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200"/>
        <w:jc w:val="center"/>
      </w:pPr>
      <w:r>
        <w:rPr>
          <w:rFonts w:ascii="Arial" w:cs="Arial" w:eastAsia="Arial" w:hAnsi="Arial"/>
          <w:b/>
          <w:bCs/>
          <w:color w:val="1F3864"/>
          <w:sz w:val="44"/>
          <w:szCs w:val="44"/>
        </w:rPr>
        <w:t xml:space="preserve">DIGITAL LITERACY PORTFOLIO</w:t>
      </w:r>
    </w:p>
    <w:p>
      <w:pPr>
        <w:spacing w:after="160"/>
        <w:jc w:val="center"/>
      </w:pPr>
      <w:r>
        <w:rPr>
          <w:rFonts w:ascii="Arial" w:cs="Arial" w:eastAsia="Arial" w:hAnsi="Arial"/>
          <w:color w:val="2E74B5"/>
          <w:sz w:val="32"/>
          <w:szCs w:val="32"/>
        </w:rPr>
        <w:t xml:space="preserve">Project Report</w:t>
      </w:r>
    </w:p>
    <w:p>
      <w:pPr>
        <w:pBdr>
          <w:bottom w:val="single" w:color="2E74B5" w:sz="4" w:space="1"/>
        </w:pBdr>
        <w:spacing w:after="80"/>
        <w:jc w:val="center"/>
      </w:pPr>
    </w:p>
    <w:p>
      <w:pPr>
        <w:spacing w:after="120"/>
      </w:pPr>
    </w:p>
    <w:p>
      <w:pPr>
        <w:spacing w:after="120"/>
      </w:pPr>
    </w:p>
    <w:p>
      <w:pPr>
        <w:spacing w:after="120"/>
        <w:jc w:val="center"/>
      </w:pPr>
      <w:r>
        <w:rPr>
          <w:rFonts w:ascii="Arial" w:cs="Arial" w:eastAsia="Arial" w:hAnsi="Arial"/>
          <w:color w:val="595959"/>
          <w:sz w:val="24"/>
          <w:szCs w:val="24"/>
        </w:rPr>
        <w:t xml:space="preserve">Submitted by</w:t>
      </w:r>
    </w:p>
    <w:p>
      <w:pPr>
        <w:spacing w:after="120"/>
        <w:jc w:val="center"/>
      </w:pPr>
      <w:r>
        <w:rPr>
          <w:rFonts w:ascii="Arial" w:cs="Arial" w:eastAsia="Arial" w:hAnsi="Arial"/>
          <w:b/>
          <w:bCs/>
          <w:sz w:val="30"/>
          <w:szCs w:val="30"/>
        </w:rPr>
        <w:t xml:space="preserve">Vivek Varma</w:t>
      </w:r>
    </w:p>
    <w:p>
      <w:pPr>
        <w:spacing w:after="80"/>
        <w:jc w:val="center"/>
      </w:pPr>
      <w:r>
        <w:rPr>
          <w:rFonts w:ascii="Arial" w:cs="Arial" w:eastAsia="Arial" w:hAnsi="Arial"/>
          <w:sz w:val="24"/>
          <w:szCs w:val="24"/>
        </w:rPr>
        <w:t xml:space="preserve">Registration No.: 25MIM10080</w:t>
      </w:r>
    </w:p>
    <w:p>
      <w:pPr>
        <w:spacing w:after="80"/>
        <w:jc w:val="center"/>
      </w:pPr>
      <w:r>
        <w:rPr>
          <w:rFonts w:ascii="Arial" w:cs="Arial" w:eastAsia="Arial" w:hAnsi="Arial"/>
          <w:sz w:val="24"/>
          <w:szCs w:val="24"/>
        </w:rPr>
        <w:t xml:space="preserve">Branch: Integrated M.Tech - Artificial Intelligence</w:t>
      </w:r>
    </w:p>
    <w:p>
      <w:pPr>
        <w:spacing w:after="80"/>
        <w:jc w:val="center"/>
      </w:pPr>
      <w:r>
        <w:rPr>
          <w:rFonts w:ascii="Arial" w:cs="Arial" w:eastAsia="Arial" w:hAnsi="Arial"/>
          <w:sz w:val="24"/>
          <w:szCs w:val="24"/>
        </w:rPr>
        <w:t xml:space="preserve">Year: First Year</w:t>
      </w:r>
    </w:p>
    <w:p>
      <w:pPr>
        <w:spacing w:after="80"/>
        <w:jc w:val="center"/>
      </w:pPr>
      <w:r>
        <w:rPr>
          <w:rFonts w:ascii="Arial" w:cs="Arial" w:eastAsia="Arial" w:hAnsi="Arial"/>
          <w:sz w:val="24"/>
          <w:szCs w:val="24"/>
        </w:rPr>
        <w:t xml:space="preserve">Course Code: CSE0001 - Digital Literacy</w:t>
      </w:r>
    </w:p>
    <w:p>
      <w:pPr>
        <w:spacing w:after="80"/>
        <w:jc w:val="center"/>
      </w:pPr>
      <w:r>
        <w:rPr>
          <w:rFonts w:ascii="Arial" w:cs="Arial" w:eastAsia="Arial" w:hAnsi="Arial"/>
          <w:b/>
          <w:bCs/>
          <w:sz w:val="24"/>
          <w:szCs w:val="24"/>
        </w:rPr>
        <w:t xml:space="preserve">VIT Bhopal University</w:t>
      </w:r>
    </w:p>
    <w:p>
      <w:pPr>
        <w:spacing w:after="80"/>
        <w:jc w:val="center"/>
      </w:pPr>
      <w:r>
        <w:rPr>
          <w:rFonts w:ascii="Arial" w:cs="Arial" w:eastAsia="Arial" w:hAnsi="Arial"/>
          <w:sz w:val="24"/>
          <w:szCs w:val="24"/>
        </w:rPr>
        <w:t xml:space="preserve">March 2026</w:t>
      </w:r>
    </w:p>
    <w:p>
      <w:r>
        <w:br w:type="page"/>
      </w:r>
    </w:p>
    <w:p>
      <w:pPr>
        <w:pStyle w:val="Heading1"/>
        <w:spacing w:before="360" w:after="120"/>
      </w:pPr>
      <w:r>
        <w:rPr>
          <w:rFonts w:ascii="Arial" w:cs="Arial" w:eastAsia="Arial" w:hAnsi="Arial"/>
          <w:b/>
          <w:bCs/>
          <w:color w:val="1F3864"/>
          <w:sz w:val="32"/>
          <w:szCs w:val="32"/>
        </w:rPr>
        <w:t xml:space="preserve">Introduction</w:t>
      </w:r>
    </w:p>
    <w:p>
      <w:pPr>
        <w:pBdr>
          <w:bottom w:val="single" w:color="2E74B5" w:sz="6" w:space="1"/>
        </w:pBdr>
        <w:spacing w:after="200"/>
      </w:pPr>
    </w:p>
    <w:p>
      <w:pPr>
        <w:spacing w:after="160" w:line="360"/>
      </w:pPr>
      <w:r>
        <w:rPr>
          <w:rFonts w:ascii="Arial" w:cs="Arial" w:eastAsia="Arial" w:hAnsi="Arial"/>
          <w:sz w:val="24"/>
          <w:szCs w:val="24"/>
        </w:rPr>
        <w:t xml:space="preserve">This project report documents my journey through the CSE0001 - Digital Literacy course as a first-year Integrated M.Tech student in Artificial Intelligence at VIT Bhopal University. For this project, I have assumed the role of a Student Digital Ambassador - a position that requires building, demonstrating, and teaching digital literacy skills to peers.</w:t>
      </w:r>
    </w:p>
    <w:p>
      <w:pPr>
        <w:spacing w:after="160" w:line="360"/>
      </w:pPr>
      <w:r>
        <w:rPr>
          <w:rFonts w:ascii="Arial" w:cs="Arial" w:eastAsia="Arial" w:hAnsi="Arial"/>
          <w:sz w:val="24"/>
          <w:szCs w:val="24"/>
        </w:rPr>
        <w:t xml:space="preserve">Over five structured tasks, I explored the key pillars of digital literacy: creating visual communication resources, building a professional online presence, learning to use coding and collaboration platforms, communicating professionally through email, and understanding the critical landscape of cybercrime and online safety. All deliverables have been organised in a single public GitHub repository, which itself serves as a live portfolio of my work. This report summarises each task, describes the tools I used, and reflects on the learning experiences that shaped my understanding of what it means to be digitally literate in today's world.</w:t>
      </w:r>
    </w:p>
    <w:p>
      <w:pPr>
        <w:spacing w:after="120"/>
      </w:pPr>
    </w:p>
    <w:p>
      <w:pPr>
        <w:pStyle w:val="Heading1"/>
        <w:spacing w:before="360" w:after="120"/>
      </w:pPr>
      <w:r>
        <w:rPr>
          <w:rFonts w:ascii="Arial" w:cs="Arial" w:eastAsia="Arial" w:hAnsi="Arial"/>
          <w:b/>
          <w:bCs/>
          <w:color w:val="1F3864"/>
          <w:sz w:val="32"/>
          <w:szCs w:val="32"/>
        </w:rPr>
        <w:t xml:space="preserve">Task 1 - Digital Literacy Awareness Infographic</w:t>
      </w:r>
    </w:p>
    <w:p>
      <w:pPr>
        <w:pBdr>
          <w:bottom w:val="single" w:color="2E74B5" w:sz="6" w:space="1"/>
        </w:pBdr>
        <w:spacing w:after="200"/>
      </w:pPr>
    </w:p>
    <w:p>
      <w:pPr>
        <w:pStyle w:val="Heading2"/>
        <w:spacing w:before="240" w:after="80"/>
      </w:pPr>
      <w:r>
        <w:rPr>
          <w:rFonts w:ascii="Arial" w:cs="Arial" w:eastAsia="Arial" w:hAnsi="Arial"/>
          <w:b/>
          <w:bCs/>
          <w:color w:val="2E74B5"/>
          <w:sz w:val="26"/>
          <w:szCs w:val="26"/>
        </w:rPr>
        <w:t xml:space="preserve">Tool Used and Design Overview</w:t>
      </w:r>
    </w:p>
    <w:p>
      <w:pPr>
        <w:spacing w:after="160" w:line="360"/>
      </w:pPr>
      <w:r>
        <w:rPr>
          <w:rFonts w:ascii="Arial" w:cs="Arial" w:eastAsia="Arial" w:hAnsi="Arial"/>
          <w:sz w:val="24"/>
          <w:szCs w:val="24"/>
        </w:rPr>
        <w:t xml:space="preserve">For Task 1, I used Canva - a free, browser-based graphic design platform - to create a one-page Digital Literacy Awareness Infographic. Canva was the ideal choice for this task because it offers professionally designed templates, a simple drag-and-drop interface, and requires no prior design experience, making it accessible to any student regardless of their technical background.</w:t>
      </w:r>
    </w:p>
    <w:p>
      <w:pPr>
        <w:spacing w:after="160" w:line="360"/>
      </w:pPr>
      <w:r>
        <w:rPr>
          <w:rFonts w:ascii="Arial" w:cs="Arial" w:eastAsia="Arial" w:hAnsi="Arial"/>
          <w:sz w:val="24"/>
          <w:szCs w:val="24"/>
        </w:rPr>
        <w:t xml:space="preserve">The infographic covers three core topics: (1) What Digital Literacy means - defined as the ability to use digital tools effectively, responsibly, and safely; (2) Useful Digital Tools for Students - including platforms like Google Workspace, GitHub, Canva, and HackerRank; and (3) Safe Internet Practices - such as using strong passwords, enabling two-factor authentication, and recognising phishing attempts. The design uses a clean layout with contrasting colours, icons, and brief callout text to make the information visually engaging and easy to read at a glance.</w:t>
      </w:r>
    </w:p>
    <w:p>
      <w:pPr>
        <w:pStyle w:val="Heading2"/>
        <w:spacing w:before="240" w:after="80"/>
      </w:pPr>
      <w:r>
        <w:rPr>
          <w:rFonts w:ascii="Arial" w:cs="Arial" w:eastAsia="Arial" w:hAnsi="Arial"/>
          <w:b/>
          <w:bCs/>
          <w:color w:val="2E74B5"/>
          <w:sz w:val="26"/>
          <w:szCs w:val="26"/>
        </w:rPr>
        <w:t xml:space="preserve">Reflection</w:t>
      </w:r>
    </w:p>
    <w:p>
      <w:pPr>
        <w:spacing w:after="160" w:line="360"/>
      </w:pPr>
      <w:r>
        <w:rPr>
          <w:rFonts w:ascii="Arial" w:cs="Arial" w:eastAsia="Arial" w:hAnsi="Arial"/>
          <w:sz w:val="24"/>
          <w:szCs w:val="24"/>
        </w:rPr>
        <w:t xml:space="preserve">The most challenging aspect of this task was deciding what to include given the limited space of a single page. Digital literacy is an extremely broad topic, and condensing it into a visually balanced infographic required prioritising the most relevant points for a college student audience. What I found most interesting was how designing for an audience - rather than just writing for them - forced me to think about hierarchy, clarity, and emphasis in a way that regular text-based notes do not. This task gave me a newfound appreciation for visual communication as a digital skill in itself.</w:t>
      </w:r>
    </w:p>
    <w:p>
      <w:pPr>
        <w:spacing w:after="120"/>
      </w:pPr>
    </w:p>
    <w:p>
      <w:pPr>
        <w:pStyle w:val="Heading1"/>
        <w:spacing w:before="360" w:after="120"/>
      </w:pPr>
      <w:r>
        <w:rPr>
          <w:rFonts w:ascii="Arial" w:cs="Arial" w:eastAsia="Arial" w:hAnsi="Arial"/>
          <w:b/>
          <w:bCs/>
          <w:color w:val="1F3864"/>
          <w:sz w:val="32"/>
          <w:szCs w:val="32"/>
        </w:rPr>
        <w:t xml:space="preserve">Task 2 - Student Digital Portfolio</w:t>
      </w:r>
    </w:p>
    <w:p>
      <w:pPr>
        <w:pBdr>
          <w:bottom w:val="single" w:color="2E74B5" w:sz="6" w:space="1"/>
        </w:pBdr>
        <w:spacing w:after="200"/>
      </w:pPr>
    </w:p>
    <w:p>
      <w:pPr>
        <w:pStyle w:val="Heading2"/>
        <w:spacing w:before="240" w:after="80"/>
      </w:pPr>
      <w:r>
        <w:rPr>
          <w:rFonts w:ascii="Arial" w:cs="Arial" w:eastAsia="Arial" w:hAnsi="Arial"/>
          <w:b/>
          <w:bCs/>
          <w:color w:val="2E74B5"/>
          <w:sz w:val="26"/>
          <w:szCs w:val="26"/>
        </w:rPr>
        <w:t xml:space="preserve">Platforms Set Up</w:t>
      </w:r>
    </w:p>
    <w:p>
      <w:pPr>
        <w:spacing w:after="160" w:line="360"/>
      </w:pPr>
      <w:r>
        <w:rPr>
          <w:rFonts w:ascii="Arial" w:cs="Arial" w:eastAsia="Arial" w:hAnsi="Arial"/>
          <w:sz w:val="24"/>
          <w:szCs w:val="24"/>
        </w:rPr>
        <w:t xml:space="preserve">For Task 2, I created and configured professional profiles on three key digital platforms: GitHub, LinkedIn, and Kaggle. Each platform serves a distinct purpose in a student's digital career journey.</w:t>
      </w:r>
    </w:p>
    <w:p>
      <w:pPr>
        <w:pStyle w:val="ListParagraph"/>
        <w:numPr>
          <w:ilvl w:val="0"/>
          <w:numId w:val="2"/>
        </w:numPr>
        <w:spacing w:after="100"/>
      </w:pPr>
      <w:r>
        <w:rPr>
          <w:rFonts w:ascii="Arial" w:cs="Arial" w:eastAsia="Arial" w:hAnsi="Arial"/>
          <w:sz w:val="24"/>
          <w:szCs w:val="24"/>
        </w:rPr>
        <w:t xml:space="preserve">GitHub is a version control and code hosting platform widely used by developers and researchers. I created a profile README in a repository named after my username, including my name, branch (Integrated M.Tech - AI), year of study, and a brief statement about my learning goals. GitHub will serve as my primary technical portfolio throughout my degree.</w:t>
      </w:r>
    </w:p>
    <w:p>
      <w:pPr>
        <w:pStyle w:val="ListParagraph"/>
        <w:numPr>
          <w:ilvl w:val="0"/>
          <w:numId w:val="2"/>
        </w:numPr>
        <w:spacing w:after="100"/>
      </w:pPr>
      <w:r>
        <w:rPr>
          <w:rFonts w:ascii="Arial" w:cs="Arial" w:eastAsia="Arial" w:hAnsi="Arial"/>
          <w:sz w:val="24"/>
          <w:szCs w:val="24"/>
        </w:rPr>
        <w:t xml:space="preserve">LinkedIn is the world's leading professional networking platform. I completed my Education section with my current degree, institution (VIT Bhopal University), and expected graduation year. Over the coming years, I plan to use LinkedIn to connect with industry professionals, apply for internships, and document my achievements and certifications.</w:t>
      </w:r>
    </w:p>
    <w:p>
      <w:pPr>
        <w:pStyle w:val="ListParagraph"/>
        <w:numPr>
          <w:ilvl w:val="0"/>
          <w:numId w:val="2"/>
        </w:numPr>
        <w:spacing w:after="100"/>
      </w:pPr>
      <w:r>
        <w:rPr>
          <w:rFonts w:ascii="Arial" w:cs="Arial" w:eastAsia="Arial" w:hAnsi="Arial"/>
          <w:sz w:val="24"/>
          <w:szCs w:val="24"/>
        </w:rPr>
        <w:t xml:space="preserve">Kaggle is a data science and machine learning competition platform. Setting up my Kaggle profile was particularly relevant given my AI specialisation. Kaggle offers datasets, competitions, and free notebooks to practise Python and data analysis skills - resources I plan to use extensively from my second year onwards.</w:t>
      </w:r>
    </w:p>
    <w:p>
      <w:pPr>
        <w:pStyle w:val="Heading2"/>
        <w:spacing w:before="240" w:after="80"/>
      </w:pPr>
      <w:r>
        <w:rPr>
          <w:rFonts w:ascii="Arial" w:cs="Arial" w:eastAsia="Arial" w:hAnsi="Arial"/>
          <w:b/>
          <w:bCs/>
          <w:color w:val="2E74B5"/>
          <w:sz w:val="26"/>
          <w:szCs w:val="26"/>
        </w:rPr>
        <w:t xml:space="preserve">Future Plans</w:t>
      </w:r>
    </w:p>
    <w:p>
      <w:pPr>
        <w:spacing w:after="160" w:line="360"/>
      </w:pPr>
      <w:r>
        <w:rPr>
          <w:rFonts w:ascii="Arial" w:cs="Arial" w:eastAsia="Arial" w:hAnsi="Arial"/>
          <w:sz w:val="24"/>
          <w:szCs w:val="24"/>
        </w:rPr>
        <w:t xml:space="preserve">Over the next four years, I plan to use GitHub to document every significant coding project and open-source contribution I make, LinkedIn to grow my professional network and apply for internships starting from my second year, and Kaggle to sharpen my data science skills and eventually participate in competitions. Building these profiles early - even minimally - ensures that I already have an established digital footprint when I begin applying for opportunities.</w:t>
      </w:r>
    </w:p>
    <w:p>
      <w:pPr>
        <w:spacing w:after="120"/>
      </w:pPr>
    </w:p>
    <w:p>
      <w:pPr>
        <w:pStyle w:val="Heading1"/>
        <w:spacing w:before="360" w:after="120"/>
      </w:pPr>
      <w:r>
        <w:rPr>
          <w:rFonts w:ascii="Arial" w:cs="Arial" w:eastAsia="Arial" w:hAnsi="Arial"/>
          <w:b/>
          <w:bCs/>
          <w:color w:val="1F3864"/>
          <w:sz w:val="32"/>
          <w:szCs w:val="32"/>
        </w:rPr>
        <w:t xml:space="preserve">Task 3 - Coding and Collaboration Platforms</w:t>
      </w:r>
    </w:p>
    <w:p>
      <w:pPr>
        <w:pBdr>
          <w:bottom w:val="single" w:color="2E74B5" w:sz="6" w:space="1"/>
        </w:pBdr>
        <w:spacing w:after="200"/>
      </w:pPr>
    </w:p>
    <w:p>
      <w:pPr>
        <w:pStyle w:val="Heading2"/>
        <w:spacing w:before="240" w:after="80"/>
      </w:pPr>
      <w:r>
        <w:rPr>
          <w:rFonts w:ascii="Arial" w:cs="Arial" w:eastAsia="Arial" w:hAnsi="Arial"/>
          <w:b/>
          <w:bCs/>
          <w:color w:val="2E74B5"/>
          <w:sz w:val="26"/>
          <w:szCs w:val="26"/>
        </w:rPr>
        <w:t xml:space="preserve">Part A - HackerRank Coding Practice</w:t>
      </w:r>
    </w:p>
    <w:p>
      <w:pPr>
        <w:spacing w:after="160" w:line="360"/>
      </w:pPr>
      <w:r>
        <w:rPr>
          <w:rFonts w:ascii="Arial" w:cs="Arial" w:eastAsia="Arial" w:hAnsi="Arial"/>
          <w:sz w:val="24"/>
          <w:szCs w:val="24"/>
        </w:rPr>
        <w:t xml:space="preserve">For the coding practice component, I created an account on HackerRank and completed a beginner-level challenge. HackerRank is a competitive programming platform that offers skill tracks in Python, Java, SQL, data structures, algorithms, and more. Completing a beginner challenge introduced me to the platform's interface, the concept of test cases, and the practice of writing code that must meet specific input/output requirements rather than simply working in a local environment.</w:t>
      </w:r>
    </w:p>
    <w:p>
      <w:pPr>
        <w:spacing w:after="160" w:line="360"/>
      </w:pPr>
      <w:r>
        <w:rPr>
          <w:rFonts w:ascii="Arial" w:cs="Arial" w:eastAsia="Arial" w:hAnsi="Arial"/>
          <w:sz w:val="24"/>
          <w:szCs w:val="24"/>
        </w:rPr>
        <w:t xml:space="preserve">Earning a badge on HackerRank was motivating - it made the act of learning feel tangible and goal-oriented. I plan to work through the Python and Problem Solving tracks progressively as my programming skills develop over the course of my degree.</w:t>
      </w:r>
    </w:p>
    <w:p>
      <w:pPr>
        <w:pStyle w:val="Heading2"/>
        <w:spacing w:before="240" w:after="80"/>
      </w:pPr>
      <w:r>
        <w:rPr>
          <w:rFonts w:ascii="Arial" w:cs="Arial" w:eastAsia="Arial" w:hAnsi="Arial"/>
          <w:b/>
          <w:bCs/>
          <w:color w:val="2E74B5"/>
          <w:sz w:val="26"/>
          <w:szCs w:val="26"/>
        </w:rPr>
        <w:t xml:space="preserve">Part B - Google Forms Collaboration</w:t>
      </w:r>
    </w:p>
    <w:p>
      <w:pPr>
        <w:spacing w:after="160" w:line="360"/>
      </w:pPr>
      <w:r>
        <w:rPr>
          <w:rFonts w:ascii="Arial" w:cs="Arial" w:eastAsia="Arial" w:hAnsi="Arial"/>
          <w:sz w:val="24"/>
          <w:szCs w:val="24"/>
        </w:rPr>
        <w:t xml:space="preserve">For the collaboration component, I built a five-question Digital Literacy Awareness Quiz using Google Forms. The quiz included multiple choice questions on topics like phishing awareness, strong passwords, and UPI safety, as well as a short answer question asking students to name one safe internet practice they already follow. The form was linked to a Google Sheet that automatically captures and organises responses.</w:t>
      </w:r>
    </w:p>
    <w:p>
      <w:pPr>
        <w:spacing w:after="160" w:line="360"/>
      </w:pPr>
      <w:r>
        <w:rPr>
          <w:rFonts w:ascii="Arial" w:cs="Arial" w:eastAsia="Arial" w:hAnsi="Arial"/>
          <w:sz w:val="24"/>
          <w:szCs w:val="24"/>
        </w:rPr>
        <w:t xml:space="preserve">This task demonstrated how powerful Google Workspace is as a free collaboration suite. The Google Form I created is a real, usable quiz that I could deploy as part of my Digital Ambassador responsibilities. The combination of HackerRank for technical skills and Google Workspace for collaboration tools represents two different but equally important dimensions of digital proficiency.</w:t>
      </w:r>
    </w:p>
    <w:p>
      <w:pPr>
        <w:spacing w:after="120"/>
      </w:pPr>
    </w:p>
    <w:p>
      <w:pPr>
        <w:pStyle w:val="Heading1"/>
        <w:spacing w:before="360" w:after="120"/>
      </w:pPr>
      <w:r>
        <w:rPr>
          <w:rFonts w:ascii="Arial" w:cs="Arial" w:eastAsia="Arial" w:hAnsi="Arial"/>
          <w:b/>
          <w:bCs/>
          <w:color w:val="1F3864"/>
          <w:sz w:val="32"/>
          <w:szCs w:val="32"/>
        </w:rPr>
        <w:t xml:space="preserve">Task 4 - Professional Email and Etiquette Guide</w:t>
      </w:r>
    </w:p>
    <w:p>
      <w:pPr>
        <w:pBdr>
          <w:bottom w:val="single" w:color="2E74B5" w:sz="6" w:space="1"/>
        </w:pBdr>
        <w:spacing w:after="200"/>
      </w:pPr>
    </w:p>
    <w:p>
      <w:pPr>
        <w:pStyle w:val="Heading2"/>
        <w:spacing w:before="240" w:after="80"/>
      </w:pPr>
      <w:r>
        <w:rPr>
          <w:rFonts w:ascii="Arial" w:cs="Arial" w:eastAsia="Arial" w:hAnsi="Arial"/>
          <w:b/>
          <w:bCs/>
          <w:color w:val="2E74B5"/>
          <w:sz w:val="26"/>
          <w:szCs w:val="26"/>
        </w:rPr>
        <w:t xml:space="preserve">Email Drafts</w:t>
      </w:r>
    </w:p>
    <w:p>
      <w:pPr>
        <w:spacing w:after="160" w:line="360"/>
      </w:pPr>
      <w:r>
        <w:rPr>
          <w:rFonts w:ascii="Arial" w:cs="Arial" w:eastAsia="Arial" w:hAnsi="Arial"/>
          <w:sz w:val="24"/>
          <w:szCs w:val="24"/>
        </w:rPr>
        <w:t xml:space="preserve">For Part A of this task, I drafted two professional emails. The first was addressed to a professor, formally requesting a three-day extension on an assignment due to illness. The second was directed to an internship coordinator at a company, expressing my interest in a summer internship opportunity and highlighting my active use of platforms like GitHub, Kaggle, and HackerRank as evidence of my self-driven learning.</w:t>
      </w:r>
    </w:p>
    <w:p>
      <w:pPr>
        <w:spacing w:after="160" w:line="360"/>
      </w:pPr>
      <w:r>
        <w:rPr>
          <w:rFonts w:ascii="Arial" w:cs="Arial" w:eastAsia="Arial" w:hAnsi="Arial"/>
          <w:sz w:val="24"/>
          <w:szCs w:val="24"/>
        </w:rPr>
        <w:t xml:space="preserve">Both emails were structured with a clear subject line, a professional salutation, a well-organised body with a specific purpose, and a formal sign-off including my full name and registration number. Writing these emails reinforced the importance of tone - being respectful and concise, providing just enough context without over-explaining, and always ending with gratitude and a clear call to action.</w:t>
      </w:r>
    </w:p>
    <w:p>
      <w:pPr>
        <w:pStyle w:val="Heading2"/>
        <w:spacing w:before="240" w:after="80"/>
      </w:pPr>
      <w:r>
        <w:rPr>
          <w:rFonts w:ascii="Arial" w:cs="Arial" w:eastAsia="Arial" w:hAnsi="Arial"/>
          <w:b/>
          <w:bCs/>
          <w:color w:val="2E74B5"/>
          <w:sz w:val="26"/>
          <w:szCs w:val="26"/>
        </w:rPr>
        <w:t xml:space="preserve">Communication Scenario - What Can Go Wrong</w:t>
      </w:r>
    </w:p>
    <w:p>
      <w:pPr>
        <w:spacing w:after="160" w:line="360"/>
      </w:pPr>
      <w:r>
        <w:rPr>
          <w:rFonts w:ascii="Arial" w:cs="Arial" w:eastAsia="Arial" w:hAnsi="Arial"/>
          <w:sz w:val="24"/>
          <w:szCs w:val="24"/>
        </w:rPr>
        <w:t xml:space="preserve">Poor digital communication can have serious real-world consequences. A common scenario among college students involves posting complaints or negative opinions about faculty, peers, or institutions on social media without considering the audience. In one such hypothetical case, a student who publicly criticises their college's examination process on a public account - using the institution's name and tagging faculty - risks disciplinary action, strained relationships with professors, and a damaged professional reputation before even entering the job market. The same concern, raised through a formal email to the student council or academic office, would have been both constructive and appropriate. The key learning is that digital communication channels are not interchangeable: what is acceptable in a private message is not always appropriate in a public post.</w:t>
      </w:r>
    </w:p>
    <w:p>
      <w:pPr>
        <w:spacing w:after="120"/>
      </w:pPr>
    </w:p>
    <w:p>
      <w:pPr>
        <w:pStyle w:val="Heading1"/>
        <w:spacing w:before="360" w:after="120"/>
      </w:pPr>
      <w:r>
        <w:rPr>
          <w:rFonts w:ascii="Arial" w:cs="Arial" w:eastAsia="Arial" w:hAnsi="Arial"/>
          <w:b/>
          <w:bCs/>
          <w:color w:val="1F3864"/>
          <w:sz w:val="32"/>
          <w:szCs w:val="32"/>
        </w:rPr>
        <w:t xml:space="preserve">Task 5 - Cybercrime Awareness Case Study</w:t>
      </w:r>
    </w:p>
    <w:p>
      <w:pPr>
        <w:pBdr>
          <w:bottom w:val="single" w:color="2E74B5" w:sz="6" w:space="1"/>
        </w:pBdr>
        <w:spacing w:after="200"/>
      </w:pPr>
    </w:p>
    <w:p>
      <w:pPr>
        <w:pStyle w:val="Heading2"/>
        <w:spacing w:before="240" w:after="80"/>
      </w:pPr>
      <w:r>
        <w:rPr>
          <w:rFonts w:ascii="Arial" w:cs="Arial" w:eastAsia="Arial" w:hAnsi="Arial"/>
          <w:b/>
          <w:bCs/>
          <w:color w:val="2E74B5"/>
          <w:sz w:val="26"/>
          <w:szCs w:val="26"/>
        </w:rPr>
        <w:t xml:space="preserve">UPI Fraud - What I Researched</w:t>
      </w:r>
    </w:p>
    <w:p>
      <w:pPr>
        <w:spacing w:after="160" w:line="360"/>
      </w:pPr>
      <w:r>
        <w:rPr>
          <w:rFonts w:ascii="Arial" w:cs="Arial" w:eastAsia="Arial" w:hAnsi="Arial"/>
          <w:sz w:val="24"/>
          <w:szCs w:val="24"/>
        </w:rPr>
        <w:t xml:space="preserve">For Task 5, I focused on UPI and Online Payment Fraud, which is one of the most prevalent and rapidly growing forms of cybercrime in India, particularly among young adults and college students who use digital payment apps daily. I wrote a case study centred around a realistic scenario involving a student who falls for a fake 'collect request' QR code while trying to sell a laptop online.</w:t>
      </w:r>
    </w:p>
    <w:p>
      <w:pPr>
        <w:spacing w:after="160" w:line="360"/>
      </w:pPr>
      <w:r>
        <w:rPr>
          <w:rFonts w:ascii="Arial" w:cs="Arial" w:eastAsia="Arial" w:hAnsi="Arial"/>
          <w:sz w:val="24"/>
          <w:szCs w:val="24"/>
        </w:rPr>
        <w:t xml:space="preserve">The research process was eye-opening. I had generally assumed that QR code scams primarily targeted older or less tech-savvy individuals - but case descriptions available on the National Cyber Crime Portal (cybercrime.gov.in) made it clear that young, digitally active students are frequently targeted precisely because they transact frequently and may act quickly without verifying. The step-by-step process used by scammers is surprisingly simple and exploits a genuine feature of the UPI system - the 'collect request' - which most users do not fully understand.</w:t>
      </w:r>
    </w:p>
    <w:p>
      <w:pPr>
        <w:pStyle w:val="Heading2"/>
        <w:spacing w:before="240" w:after="80"/>
      </w:pPr>
      <w:r>
        <w:rPr>
          <w:rFonts w:ascii="Arial" w:cs="Arial" w:eastAsia="Arial" w:hAnsi="Arial"/>
          <w:b/>
          <w:bCs/>
          <w:color w:val="2E74B5"/>
          <w:sz w:val="26"/>
          <w:szCs w:val="26"/>
        </w:rPr>
        <w:t xml:space="preserve">One Habit I Will Change</w:t>
      </w:r>
    </w:p>
    <w:p>
      <w:pPr>
        <w:spacing w:after="160" w:line="360"/>
      </w:pPr>
      <w:r>
        <w:rPr>
          <w:rFonts w:ascii="Arial" w:cs="Arial" w:eastAsia="Arial" w:hAnsi="Arial"/>
          <w:sz w:val="24"/>
          <w:szCs w:val="24"/>
        </w:rPr>
        <w:t xml:space="preserve">Before this task, I would occasionally scan QR codes sent by others without reading the transaction details carefully. After researching this topic, I now understand that on UPI, entering your PIN to 'receive' money is always wrong - legitimate receipts require no PIN or QR code action from the receiver. I will now always read the full transaction description before confirming any UPI action, no matter how urgently the other party requests it. Urgency is itself a red flag.</w:t>
      </w:r>
    </w:p>
    <w:p>
      <w:pPr>
        <w:spacing w:after="120"/>
      </w:pPr>
    </w:p>
    <w:p>
      <w:pPr>
        <w:pStyle w:val="Heading1"/>
        <w:spacing w:before="360" w:after="120"/>
      </w:pPr>
      <w:r>
        <w:rPr>
          <w:rFonts w:ascii="Arial" w:cs="Arial" w:eastAsia="Arial" w:hAnsi="Arial"/>
          <w:b/>
          <w:bCs/>
          <w:color w:val="1F3864"/>
          <w:sz w:val="32"/>
          <w:szCs w:val="32"/>
        </w:rPr>
        <w:t xml:space="preserve">Conclusion</w:t>
      </w:r>
    </w:p>
    <w:p>
      <w:pPr>
        <w:pBdr>
          <w:bottom w:val="single" w:color="2E74B5" w:sz="6" w:space="1"/>
        </w:pBdr>
        <w:spacing w:after="200"/>
      </w:pPr>
    </w:p>
    <w:p>
      <w:pPr>
        <w:spacing w:after="160" w:line="360"/>
      </w:pPr>
      <w:r>
        <w:rPr>
          <w:rFonts w:ascii="Arial" w:cs="Arial" w:eastAsia="Arial" w:hAnsi="Arial"/>
          <w:sz w:val="24"/>
          <w:szCs w:val="24"/>
        </w:rPr>
        <w:t xml:space="preserve">This project has given me a structured and hands-on introduction to digital literacy that goes well beyond simply knowing how to use a computer. Across five tasks, I have built tangible digital assets - a Canva infographic, a GitHub portfolio, a HackerRank profile, a Google Form quiz, professional email drafts, a cybercrime case study, and a safety checklist - all of which are real, usable resources rather than abstract exercises.</w:t>
      </w:r>
    </w:p>
    <w:p>
      <w:pPr>
        <w:spacing w:after="160" w:line="360"/>
      </w:pPr>
      <w:r>
        <w:rPr>
          <w:rFonts w:ascii="Arial" w:cs="Arial" w:eastAsia="Arial" w:hAnsi="Arial"/>
          <w:sz w:val="24"/>
          <w:szCs w:val="24"/>
        </w:rPr>
        <w:t xml:space="preserve">Perhaps most importantly, I have come to understand that digital literacy is not a one-time skill to acquire but an ongoing practice: keeping profiles updated, staying informed about new threats, communicating thoughtfully, and building a consistent professional presence over time. As a student in Artificial Intelligence, my digital footprint will be one of my most important professional assets. This project has given me a strong and deliberate start.</w:t>
      </w:r>
    </w:p>
    <w:p>
      <w:pPr>
        <w:spacing w:after="120"/>
      </w:pPr>
    </w:p>
    <w:p>
      <w:pPr>
        <w:pStyle w:val="Heading1"/>
        <w:spacing w:before="360" w:after="120"/>
      </w:pPr>
      <w:r>
        <w:rPr>
          <w:rFonts w:ascii="Arial" w:cs="Arial" w:eastAsia="Arial" w:hAnsi="Arial"/>
          <w:b/>
          <w:bCs/>
          <w:color w:val="1F3864"/>
          <w:sz w:val="32"/>
          <w:szCs w:val="32"/>
        </w:rPr>
        <w:t xml:space="preserve">References</w:t>
      </w:r>
    </w:p>
    <w:p>
      <w:pPr>
        <w:pBdr>
          <w:bottom w:val="single" w:color="2E74B5" w:sz="6" w:space="1"/>
        </w:pBdr>
        <w:spacing w:after="200"/>
      </w:pPr>
    </w:p>
    <w:p>
      <w:pPr>
        <w:pStyle w:val="ListParagraph"/>
        <w:numPr>
          <w:ilvl w:val="0"/>
          <w:numId w:val="2"/>
        </w:numPr>
        <w:spacing w:after="100"/>
      </w:pPr>
      <w:r>
        <w:rPr>
          <w:rFonts w:ascii="Arial" w:cs="Arial" w:eastAsia="Arial" w:hAnsi="Arial"/>
          <w:sz w:val="24"/>
          <w:szCs w:val="24"/>
        </w:rPr>
        <w:t xml:space="preserve">Canva Design Platform - canva.com</w:t>
      </w:r>
    </w:p>
    <w:p>
      <w:pPr>
        <w:pStyle w:val="ListParagraph"/>
        <w:numPr>
          <w:ilvl w:val="0"/>
          <w:numId w:val="2"/>
        </w:numPr>
        <w:spacing w:after="100"/>
      </w:pPr>
      <w:r>
        <w:rPr>
          <w:rFonts w:ascii="Arial" w:cs="Arial" w:eastAsia="Arial" w:hAnsi="Arial"/>
          <w:sz w:val="24"/>
          <w:szCs w:val="24"/>
        </w:rPr>
        <w:t xml:space="preserve">GitHub - github.com</w:t>
      </w:r>
    </w:p>
    <w:p>
      <w:pPr>
        <w:pStyle w:val="ListParagraph"/>
        <w:numPr>
          <w:ilvl w:val="0"/>
          <w:numId w:val="2"/>
        </w:numPr>
        <w:spacing w:after="100"/>
      </w:pPr>
      <w:r>
        <w:rPr>
          <w:rFonts w:ascii="Arial" w:cs="Arial" w:eastAsia="Arial" w:hAnsi="Arial"/>
          <w:sz w:val="24"/>
          <w:szCs w:val="24"/>
        </w:rPr>
        <w:t xml:space="preserve">LinkedIn - linkedin.com</w:t>
      </w:r>
    </w:p>
    <w:p>
      <w:pPr>
        <w:pStyle w:val="ListParagraph"/>
        <w:numPr>
          <w:ilvl w:val="0"/>
          <w:numId w:val="2"/>
        </w:numPr>
        <w:spacing w:after="100"/>
      </w:pPr>
      <w:r>
        <w:rPr>
          <w:rFonts w:ascii="Arial" w:cs="Arial" w:eastAsia="Arial" w:hAnsi="Arial"/>
          <w:sz w:val="24"/>
          <w:szCs w:val="24"/>
        </w:rPr>
        <w:t xml:space="preserve">Kaggle - kaggle.com</w:t>
      </w:r>
    </w:p>
    <w:p>
      <w:pPr>
        <w:pStyle w:val="ListParagraph"/>
        <w:numPr>
          <w:ilvl w:val="0"/>
          <w:numId w:val="2"/>
        </w:numPr>
        <w:spacing w:after="100"/>
      </w:pPr>
      <w:r>
        <w:rPr>
          <w:rFonts w:ascii="Arial" w:cs="Arial" w:eastAsia="Arial" w:hAnsi="Arial"/>
          <w:sz w:val="24"/>
          <w:szCs w:val="24"/>
        </w:rPr>
        <w:t xml:space="preserve">HackerRank - hackerrank.com</w:t>
      </w:r>
    </w:p>
    <w:p>
      <w:pPr>
        <w:pStyle w:val="ListParagraph"/>
        <w:numPr>
          <w:ilvl w:val="0"/>
          <w:numId w:val="2"/>
        </w:numPr>
        <w:spacing w:after="100"/>
      </w:pPr>
      <w:r>
        <w:rPr>
          <w:rFonts w:ascii="Arial" w:cs="Arial" w:eastAsia="Arial" w:hAnsi="Arial"/>
          <w:sz w:val="24"/>
          <w:szCs w:val="24"/>
        </w:rPr>
        <w:t xml:space="preserve">Google Forms - forms.google.com</w:t>
      </w:r>
    </w:p>
    <w:p>
      <w:pPr>
        <w:pStyle w:val="ListParagraph"/>
        <w:numPr>
          <w:ilvl w:val="0"/>
          <w:numId w:val="2"/>
        </w:numPr>
        <w:spacing w:after="100"/>
      </w:pPr>
      <w:r>
        <w:rPr>
          <w:rFonts w:ascii="Arial" w:cs="Arial" w:eastAsia="Arial" w:hAnsi="Arial"/>
          <w:sz w:val="24"/>
          <w:szCs w:val="24"/>
        </w:rPr>
        <w:t xml:space="preserve">National Cyber Crime Portal, Government of India - cybercrime.gov.in</w:t>
      </w:r>
    </w:p>
    <w:p>
      <w:pPr>
        <w:pStyle w:val="ListParagraph"/>
        <w:numPr>
          <w:ilvl w:val="0"/>
          <w:numId w:val="2"/>
        </w:numPr>
        <w:spacing w:after="100"/>
      </w:pPr>
      <w:r>
        <w:rPr>
          <w:rFonts w:ascii="Arial" w:cs="Arial" w:eastAsia="Arial" w:hAnsi="Arial"/>
          <w:sz w:val="24"/>
          <w:szCs w:val="24"/>
        </w:rPr>
        <w:t xml:space="preserve">National Payments Corporation of India (NPCI) UPI Fraud Awareness - npci.org.in</w:t>
      </w:r>
    </w:p>
    <w:p>
      <w:pPr>
        <w:pStyle w:val="ListParagraph"/>
        <w:numPr>
          <w:ilvl w:val="0"/>
          <w:numId w:val="2"/>
        </w:numPr>
        <w:spacing w:after="100"/>
      </w:pPr>
      <w:r>
        <w:rPr>
          <w:rFonts w:ascii="Arial" w:cs="Arial" w:eastAsia="Arial" w:hAnsi="Arial"/>
          <w:sz w:val="24"/>
          <w:szCs w:val="24"/>
        </w:rPr>
        <w:t xml:space="preserve">VIT Bhopal University - vitbhopal.ac.in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2026-03-31T16:54:57.201Z</dcterms:created>
  <dcterms:modified xsi:type="dcterms:W3CDTF">2026-03-31T16:54:57.202Z</dcterms:modified>
</cp:coreProperties>
</file>

<file path=docProps/custom.xml><?xml version="1.0" encoding="utf-8"?>
<Properties xmlns="http://schemas.openxmlformats.org/officeDocument/2006/custom-properties" xmlns:vt="http://schemas.openxmlformats.org/officeDocument/2006/docPropsVTypes"/>
</file>