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sc8j0oamual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Documento 4: Relatório de Recomendação Estratégica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Para:</w:t>
      </w:r>
      <w:r w:rsidDel="00000000" w:rsidR="00000000" w:rsidRPr="00000000">
        <w:rPr>
          <w:rtl w:val="0"/>
        </w:rPr>
        <w:t xml:space="preserve"> Diretoria Financeira, Diretoria de Comércio Exterior </w:t>
      </w:r>
      <w:r w:rsidDel="00000000" w:rsidR="00000000" w:rsidRPr="00000000">
        <w:rPr>
          <w:b w:val="1"/>
          <w:rtl w:val="0"/>
        </w:rPr>
        <w:t xml:space="preserve">De:</w:t>
      </w:r>
      <w:r w:rsidDel="00000000" w:rsidR="00000000" w:rsidRPr="00000000">
        <w:rPr>
          <w:rtl w:val="0"/>
        </w:rPr>
        <w:t xml:space="preserve"> [Seu Nome/Usuário], Analista de Dados de Comex </w:t>
      </w:r>
      <w:r w:rsidDel="00000000" w:rsidR="00000000" w:rsidRPr="00000000">
        <w:rPr>
          <w:b w:val="1"/>
          <w:rtl w:val="0"/>
        </w:rPr>
        <w:t xml:space="preserve">Data:</w:t>
      </w:r>
      <w:r w:rsidDel="00000000" w:rsidR="00000000" w:rsidRPr="00000000">
        <w:rPr>
          <w:rtl w:val="0"/>
        </w:rPr>
        <w:t xml:space="preserve"> 27 de Julho de 2025 </w:t>
      </w:r>
      <w:r w:rsidDel="00000000" w:rsidR="00000000" w:rsidRPr="00000000">
        <w:rPr>
          <w:b w:val="1"/>
          <w:rtl w:val="0"/>
        </w:rPr>
        <w:t xml:space="preserve">Assunto:</w:t>
      </w:r>
      <w:r w:rsidDel="00000000" w:rsidR="00000000" w:rsidRPr="00000000">
        <w:rPr>
          <w:rtl w:val="0"/>
        </w:rPr>
        <w:t xml:space="preserve"> Resultados da Análise de Risco Cambial e Tarifário para Importações dos EUA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Sumário Executivo:</w:t>
      </w:r>
      <w:r w:rsidDel="00000000" w:rsidR="00000000" w:rsidRPr="00000000">
        <w:rPr>
          <w:rtl w:val="0"/>
        </w:rPr>
        <w:t xml:space="preserve"> Este relatório apresenta os resultados de uma análise de dados aprofundada sobre os riscos financeiros associados às importações originadas dos Estados Unidos. A análise revelou que, embora a empresa demonstre alta eficiência na gestão cambial, ela está criticamente exposta a riscos geopolíticos e comerciais. O risco potencial de uma nova tarifa supera em mais de 24 vezes as economias geradas pela gestão de câmbio, exigindo ação estratégica imediata para proteger a lucratividade da empresa.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Principais Achados: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Achado 1: Eficiência na Gestão Cambial (Oportunidade)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Nossa análise quantitativa do último ano fiscal demonstrou que a taxa de câmbio média negociada pela empresa foi consistentemente melhor que a taxa oficial do mercado (PTAX).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Isso resultou em uma </w:t>
      </w:r>
      <w:r w:rsidDel="00000000" w:rsidR="00000000" w:rsidRPr="00000000">
        <w:rPr>
          <w:b w:val="1"/>
          <w:rtl w:val="0"/>
        </w:rPr>
        <w:t xml:space="preserve">economia líquida total de R$ 331.705,02</w:t>
      </w:r>
      <w:r w:rsidDel="00000000" w:rsidR="00000000" w:rsidRPr="00000000">
        <w:rPr>
          <w:rtl w:val="0"/>
        </w:rPr>
        <w:t xml:space="preserve">. Este valor representa um ganho financeiro real, atribuível à competência da equipe em suas negociações de fechamento de câmbio.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Achado 2: Exposição ao Risco Tarifário (Ameaça)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simulação de um cenário com a imposição de uma nova tarifa de 50% sobre o valor FOB dos produtos importados dos EUA revelou um risco financeiro massivo.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impacto potencial dessa tarifa para a empresa seria um </w:t>
      </w:r>
      <w:r w:rsidDel="00000000" w:rsidR="00000000" w:rsidRPr="00000000">
        <w:rPr>
          <w:b w:val="1"/>
          <w:rtl w:val="0"/>
        </w:rPr>
        <w:t xml:space="preserve">custo adicional de R$ 8.170.368,50</w:t>
      </w:r>
      <w:r w:rsidDel="00000000" w:rsidR="00000000" w:rsidRPr="00000000">
        <w:rPr>
          <w:rtl w:val="0"/>
        </w:rPr>
        <w:t xml:space="preserve"> no mesmo período. Este valor representa uma ameaça direta e significativa à margem de lucro projetada.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Recomendações Estratégicas: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 base nos achados acima, recomendamos as seguintes ações: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Recomendação 1 (Curto Prazo - Ação Imediata):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Ação:</w:t>
      </w:r>
      <w:r w:rsidDel="00000000" w:rsidR="00000000" w:rsidRPr="00000000">
        <w:rPr>
          <w:rtl w:val="0"/>
        </w:rPr>
        <w:t xml:space="preserve"> Iniciar um </w:t>
      </w:r>
      <w:r w:rsidDel="00000000" w:rsidR="00000000" w:rsidRPr="00000000">
        <w:rPr>
          <w:b w:val="1"/>
          <w:rtl w:val="0"/>
        </w:rPr>
        <w:t xml:space="preserve">estudo de viabilidade para a diversificação da base de fornecedores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sourcing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Justificativa:</w:t>
      </w:r>
      <w:r w:rsidDel="00000000" w:rsidR="00000000" w:rsidRPr="00000000">
        <w:rPr>
          <w:rtl w:val="0"/>
        </w:rPr>
        <w:t xml:space="preserve"> O risco de R$ 8,17 milhões está concentrado em um único fator geopolítico. É imperativo iniciar a prospecção e qualificação de fornecedores alternativos em outras regiões geográficas para mitigar essa dependência crítica.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Recomendação 2 (Médio Prazo - Processo):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Ação:</w:t>
      </w:r>
      <w:r w:rsidDel="00000000" w:rsidR="00000000" w:rsidRPr="00000000">
        <w:rPr>
          <w:rtl w:val="0"/>
        </w:rPr>
        <w:t xml:space="preserve"> Formalizar a política de gestão de câmbio atual e implementar um </w:t>
      </w:r>
      <w:r w:rsidDel="00000000" w:rsidR="00000000" w:rsidRPr="00000000">
        <w:rPr>
          <w:b w:val="1"/>
          <w:rtl w:val="0"/>
        </w:rPr>
        <w:t xml:space="preserve">dashboard de monitoramento contínuo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Justificativa:</w:t>
      </w:r>
      <w:r w:rsidDel="00000000" w:rsidR="00000000" w:rsidRPr="00000000">
        <w:rPr>
          <w:rtl w:val="0"/>
        </w:rPr>
        <w:t xml:space="preserve"> A economia de R$ 331 mil valida a eficácia das práticas atuais. Devemos formalizá-las em uma política oficial e monitorar os resultados trimestralmente através de um dashboard, garantindo que essa performance se mantenha e que possamos identificar desvios rapidamente.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Recomendação 3 (Longo Prazo - Estratégia):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Ação:</w:t>
      </w:r>
      <w:r w:rsidDel="00000000" w:rsidR="00000000" w:rsidRPr="00000000">
        <w:rPr>
          <w:rtl w:val="0"/>
        </w:rPr>
        <w:t xml:space="preserve"> Incluir a </w:t>
      </w:r>
      <w:r w:rsidDel="00000000" w:rsidR="00000000" w:rsidRPr="00000000">
        <w:rPr>
          <w:b w:val="1"/>
          <w:rtl w:val="0"/>
        </w:rPr>
        <w:t xml:space="preserve">análise de risco geopolítico como um critério formal</w:t>
      </w:r>
      <w:r w:rsidDel="00000000" w:rsidR="00000000" w:rsidRPr="00000000">
        <w:rPr>
          <w:rtl w:val="0"/>
        </w:rPr>
        <w:t xml:space="preserve"> no processo de seleção de novos fornecedores e mercados.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Justificativa:</w:t>
      </w:r>
      <w:r w:rsidDel="00000000" w:rsidR="00000000" w:rsidRPr="00000000">
        <w:rPr>
          <w:rtl w:val="0"/>
        </w:rPr>
        <w:t xml:space="preserve"> A análise demonstrou que fatores externos podem ter um impacto financeiro superior ao da eficiência operacional. A empresa deve evoluir para uma tomada de decisão que pondere não apenas custo e qualidade, mas também a resiliência e a estabilidade da cadeia de suprimentos.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