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/>
          <w:b/>
          <w:i w:val="0"/>
          <w:color w:val="1F3A5F"/>
          <w:sz w:val="32"/>
        </w:rPr>
        <w:t>Kevin Aron Tapia Cruz</w:t>
      </w:r>
    </w:p>
    <w:p>
      <w:pPr>
        <w:spacing w:before="0" w:after="280" w:line="276" w:lineRule="auto"/>
      </w:pPr>
      <w:r>
        <w:rPr>
          <w:rFonts w:ascii="Calibri" w:hAnsi="Calibri" w:cs="Calibri"/>
          <w:b w:val="0"/>
          <w:i w:val="0"/>
          <w:color w:val="444444"/>
          <w:sz w:val="20"/>
        </w:rPr>
        <w:t>tapiacruzkevinaron@gmail.com  ·  +52 55 2517 9478  ·  https://kev-aron-28.github.io/portfolio</w:t>
      </w:r>
    </w:p>
    <w:p>
      <w:pPr>
        <w:spacing w:before="0" w:after="4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Mexico City</w:t>
      </w:r>
    </w:p>
    <w:p>
      <w:pPr>
        <w:spacing w:before="0" w:after="24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September 23, 2026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Hi,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I'm applying for the Software Engineer role at Nu. I've spent the last four years building backend software in Java and Spring Boot, mostly for an internal team at a medical equipment distributor in Mexico. The work is not fintech, but it is the same kind of problem: take a messy operational process, turn it into services and data that people can actually use, and keep it running.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Day to day I design and ship backend services and REST APIs, write the business logic, and work with PostgreSQL and MySQL — including maintaining and tightening the SQL those services depend on. I structure that work with hexagonal architecture and DDD, and I use TDD when I implement backend logic so changes are easier to make later. I deploy on AWS with Docker and CI/CD (AWS Certified Developer – Associate). When a feature needs a screen, I also do the frontend (Vue, React, or whatever the app already uses).</w:t>
      </w:r>
    </w:p>
    <w:p>
      <w:pPr>
        <w:spacing w:before="0" w:after="20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I don't have production Clojure experience. I read that you teach it, and I'm fine starting there. What I can bring on day one is backend judgment: how services expose and consume data, how a schema change lands downstream, and how to take a feature from a business request to something deployed. I'm based in Mexico City and my English is B2.</w:t>
      </w:r>
    </w:p>
    <w:p>
      <w:pPr>
        <w:spacing w:before="0" w:after="28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I attached my CV. Happy to talk.</w:t>
      </w:r>
    </w:p>
    <w:p>
      <w:pPr>
        <w:spacing w:before="0" w:after="0" w:line="276" w:lineRule="auto"/>
      </w:pPr>
      <w:r>
        <w:rPr>
          <w:rFonts w:ascii="Calibri" w:hAnsi="Calibri" w:cs="Calibri"/>
          <w:b w:val="0"/>
          <w:i w:val="0"/>
          <w:color w:val="222222"/>
          <w:sz w:val="22"/>
        </w:rPr>
        <w:t>Kevin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