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60" w:after="120"/>
      </w:pPr>
      <w:r>
        <w:rPr>
          <w:b/>
          <w:color w:val="1E3A8A"/>
          <w:sz w:val="52"/>
          <w:rFonts w:ascii="Segoe UI Semibold" w:hAnsi="Segoe UI Semibold"/>
        </w:rPr>
        <w:t>MANUAL DE FUNCIONALIDAD Y ARQUITECTURA</w:t>
      </w:r>
    </w:p>
    <w:p>
      <w:pPr>
        <w:jc w:val="center"/>
        <w:spacing w:before="0" w:after="300"/>
      </w:pPr>
      <w:r>
        <w:rPr>
          <w:i/>
          <w:color w:val="4B5563"/>
          <w:sz w:val="26"/>
        </w:rPr>
        <w:t>Documentación Técnica y Operativa Completa de FerreteríaPro</w:t>
      </w:r>
    </w:p>
    <w:tbl>
      <w:tblPr>
        <w:tblW w:w="9600" w:type="dxa"/>
        <w:jc w:val="center"/>
        <w:tblBorders>
          <w:top w:val="single" w:sz="6" w:space="0" w:color="93C5FD"/>
          <w:left w:val="single" w:sz="24" w:space="0" w:color="2563EB"/>
          <w:bottom w:val="single" w:sz="6" w:space="0" w:color="93C5FD"/>
          <w:right w:val="single" w:sz="6" w:space="0" w:color="93C5FD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9600" w:type="dxa"/>
            <w:shd w:val="clear" w:color="auto" w:fill="EFF6FF"/>
          </w:tcPr>
          <w:p>
            <w:pPr>
              <w:spacing w:after="40"/>
            </w:pPr>
            <w:r>
              <w:rPr>
                <w:b/>
                <w:color w:val="1E40AF"/>
              </w:rPr>
              <w:t>Sistema: </w:t>
            </w:r>
            <w:r>
              <w:t>FerreteríaPro - Sistema Integral de Gestión Ferretera</w:t>
            </w:r>
          </w:p>
          <w:p>
            <w:pPr>
              <w:spacing w:after="40"/>
            </w:pPr>
            <w:r>
              <w:rPr>
                <w:b/>
                <w:color w:val="1E40AF"/>
              </w:rPr>
              <w:t>Versión / Edición: </w:t>
            </w:r>
            <w:r>
              <w:t>1.0-RELEASE (Producción 2026)</w:t>
            </w:r>
          </w:p>
          <w:p>
            <w:pPr>
              <w:spacing w:after="40"/>
            </w:pPr>
            <w:r>
              <w:rPr>
                <w:b/>
                <w:color w:val="1E40AF"/>
              </w:rPr>
              <w:t>Fecha de Emisión: </w:t>
            </w:r>
            <w:r>
              <w:t>30/09/2026</w:t>
            </w:r>
          </w:p>
          <w:p>
            <w:pPr>
              <w:spacing w:after="40"/>
            </w:pPr>
            <w:r>
              <w:rPr>
                <w:b/>
                <w:color w:val="1E40AF"/>
              </w:rPr>
              <w:t>Stack Tecnológico: </w:t>
            </w:r>
            <w:r>
              <w:t>Java 21/26 + JavaFX 21 + SQLite 3 (WAL Mode) + OpenPDF 1.3 + ControlsFX</w:t>
            </w:r>
          </w:p>
        </w:tc>
      </w:tr>
    </w:tbl>
    <w:p>
      <w:pPr>
        <w:spacing w:after="240"/>
      </w:pP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1. Resumen Ejecutivo y Alcance del Software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FerreteríaPro es una solución integral de software de escritorio concebida y desarrollada para optimizar la totalidad de los procesos comerciales, financieros y logísticos de un negocio de ferretería o distribución de materiales. El sistema integra bajo una interfaz unificada la facturación ágil de punto de venta (POS), el control estricto de existencias e inventarios multiescala, la gestión de cartera con ventas a crédito y registro de abonos, el control de turnos y arqueos de caja, la auditoría de consumos internos bajo Arquitectura Hexagonal y una política automatizada de copias de seguridad híbridas (en Google Drive y memorias USB).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El motor de datos utiliza SQLite 3 configurado con Write-Ahead Logging (WAL) y temporizadores de concurrencia (busy_timeout = 5000ms), lo cual asegura lecturas y escrituras no bloqueantes, resistencia ante cortes eléctricos inesperados y un rendimiento de respuesta inmediato.</w:t>
      </w: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2. Arquitectura de Software y Stack Tecnológico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La solución está diseñada siguiendo principios de modularidad, alta cohesión y bajo acoplamiento: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Capa de Presentación (UI): </w:t>
      </w:r>
      <w:r>
        <w:rPr>
          <w:color w:val="475569"/>
        </w:rPr>
        <w:t>Construida sobre JavaFX 21 y FXML reactivo, enriquecida con ControlsFX (SearchableComboBox) para búsquedas predictivas instantáneas, diálogos modales nativos y ventanas flotantes desacopladas.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Capa de Lógica y Servicios (Domain &amp; Application): </w:t>
      </w:r>
      <w:r>
        <w:rPr>
          <w:color w:val="475569"/>
        </w:rPr>
        <w:t>Servicios de negocio especializados (InventarioService, VentaService, ReporteService, UsuarioService, BackupService) que encapsulan las reglas y orquestan los flujos.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Módulo de Consumos Internos (Arquitectura Hexagonal): </w:t>
      </w:r>
      <w:r>
        <w:rPr>
          <w:color w:val="475569"/>
        </w:rPr>
        <w:t>Implementación estricta con aislamiento total del dominio: ConsumoInterno (Domain Model), ConsumoServicePort (Input Port), ConsumoRepositoryPort y ProductoRepositoryPort (Output Ports), ConsumoService (Domain Service) y ConsumoDaoAdapter / ProductoDaoAdapter (Persistence Adapters).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Capa de Datos y Persistencia: </w:t>
      </w:r>
      <w:r>
        <w:rPr>
          <w:color w:val="475569"/>
        </w:rPr>
        <w:t>Patrón DAO y Adaptadores JDBC directos con transacciones ACID gestionadas explícitamente mediante setAutoCommit(false), commit() y rollback().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Motor Documental: </w:t>
      </w:r>
      <w:r>
        <w:rPr>
          <w:color w:val="475569"/>
        </w:rPr>
        <w:t>Integración con OpenPDF 1.3.30 para maquetación vectorial de facturas, tickets y balances mensuales de compras en formato PDF estándar.</w:t>
      </w: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3. Descripción Exhaustiva de Módulos Funcionales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3.1. Seguridad, Autenticación y Control de Roles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El sistema protege las operaciones críticas y la confidencialidad financiera del negocio a través de políticas de autenticación y privilegios: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Inicio de Sesión Blindado: </w:t>
      </w:r>
      <w:r>
        <w:rPr>
          <w:color w:val="475569"/>
        </w:rPr>
        <w:t>Validación contra la tabla de usuarios con contraseñas protegidas por función hash SHA-256 unidireccional.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Control de Sesión Global (Session.java): </w:t>
      </w:r>
      <w:r>
        <w:rPr>
          <w:color w:val="475569"/>
        </w:rPr>
        <w:t>Gestión centralizada del usuario autenticado en el hilo de ejecución para estampar auditoría con nombre y rol en cada transacción.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Diferenciación de Roles: </w:t>
      </w:r>
      <w:r>
        <w:rPr>
          <w:color w:val="475569"/>
        </w:rPr>
        <w:t>El sistema soporta perfiles de 'Administrador' (acceso irrestricto a inventario, compras, edición de precios, creación de usuarios, cierres globales y reportes) y 'Vendedor' (enfocado en POS, registro de ventas, consultas de stock y créditos).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Restricción Dinámica de Vistas: </w:t>
      </w:r>
      <w:r>
        <w:rPr>
          <w:color w:val="475569"/>
        </w:rPr>
        <w:t>Ocultamiento automático de pestañas de configuración sensible según los privilegios del operador conectado.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3.2. Catálogo Maestro e Inventario de Productos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Centraliza y automatiza la administración de los artículos comerciales de la ferretería: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Generador Secuencial de Códigos: </w:t>
      </w:r>
      <w:r>
        <w:rPr>
          <w:color w:val="475569"/>
        </w:rPr>
        <w:t>Calcula y sugiere automáticamente el siguiente código numérico disponible con formato estándar (ej: ART-001, ART-002, etc.).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Calculadora Comercial Integrada: </w:t>
      </w:r>
      <w:r>
        <w:rPr>
          <w:color w:val="475569"/>
        </w:rPr>
        <w:t>Asistente en tiempo real que calcula el precio de venta sugerido a partir del costo de compra, el margen de utilidad deseado (%) y el porcentaje de IVA aplicable.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Buscador Predictivo Multifiltro: </w:t>
      </w:r>
      <w:r>
        <w:rPr>
          <w:color w:val="475569"/>
        </w:rPr>
        <w:t>Búsqueda interactiva en tiempo real por coincidencia de texto en código, nombre del producto o proveedor vinculado.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Baja Lógica (Soft-Delete): </w:t>
      </w:r>
      <w:r>
        <w:rPr>
          <w:color w:val="475569"/>
        </w:rPr>
        <w:t>Mantiene la integridad histórica de ventas pasadas desactivando productos (activo = 0) en lugar de eliminarlos físicamente de la base de datos.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Módulo de Alerta de Stock Bajo: </w:t>
      </w:r>
      <w:r>
        <w:rPr>
          <w:color w:val="475569"/>
        </w:rPr>
        <w:t>Vista especializada que lista los productos cuyas existencias han alcanzado niveles críticos para tramitar compras de reposición prioritarias.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3.3. Punto de Venta (POS) y Ventanas Flotantes Desacopladas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El módulo POS está diseñado para minimizar los tiempos de espera y permitir la multitarea del cajero: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Ventana Flotante No Modal (VentaFlotanteController): </w:t>
      </w:r>
      <w:r>
        <w:rPr>
          <w:color w:val="475569"/>
        </w:rPr>
        <w:t>Permite tener una venta abierta mientras se consulta libremente el inventario, se crea un producto o se atiende otra consulta en la ventana principal.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Carrito de Compras Interactivo: </w:t>
      </w:r>
      <w:r>
        <w:rPr>
          <w:color w:val="475569"/>
        </w:rPr>
        <w:t>Adición instantánea de artículos, ajuste de cantidades en tabla, cálculo automático de subtotales, impuestos y monto total.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Múltiples Métodos de Pago: </w:t>
      </w:r>
      <w:r>
        <w:rPr>
          <w:color w:val="475569"/>
        </w:rPr>
        <w:t>Soporte de cobro en Efectivo (con cálculo dinámico de cambio/vueltos), Transferencias Digitales (Nequi, Daviplata, Bancolombia), Tarjetas y Venta a Crédito.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Descuento Transaccional de Existencias: </w:t>
      </w:r>
      <w:r>
        <w:rPr>
          <w:color w:val="475569"/>
        </w:rPr>
        <w:t>Al confirmar el cobro, el stock se descuenta atómicamente de la base de datos.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3.4. Cartera de Clientes, Cuentas por Cobrar y Abonos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Manejo completo de crédito comercial y fidelización de clientes habituales: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Directorio de Clientes: </w:t>
      </w:r>
      <w:r>
        <w:rPr>
          <w:color w:val="475569"/>
        </w:rPr>
        <w:t>Ficha con Documento de Identidad / Cédula, Nombre Completo, Teléfono y Saldo deudor acumulado.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Asignación de Ventas a Crédito: </w:t>
      </w:r>
      <w:r>
        <w:rPr>
          <w:color w:val="475569"/>
        </w:rPr>
        <w:t>Al facturar con método 'Crédito', la venta se imputa al cliente seleccionado y su saldo deudor se incrementa inmediatamente.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Registro de Abonos y Liquidación: </w:t>
      </w:r>
      <w:r>
        <w:rPr>
          <w:color w:val="475569"/>
        </w:rPr>
        <w:t>Módulo de recepción de abonos en efectivo o transferencias, reduciendo el saldo adeudado y emitiendo el comprobante correspondiente.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Historial de Pagos y Consulta de Saldos: </w:t>
      </w:r>
      <w:r>
        <w:rPr>
          <w:color w:val="475569"/>
        </w:rPr>
        <w:t>Trazabilidad completa de abonos por cliente y por periodo para conciliación contable.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3.5. Entradas de Mercancía, Compras y Proveedores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Control del reabastecimiento y relación con distribuidores: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Catálogo de Proveedores: </w:t>
      </w:r>
      <w:r>
        <w:rPr>
          <w:color w:val="475569"/>
        </w:rPr>
        <w:t>Registro de empresas proveedoras vinculables a productos y compras.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Recepción de Mercancía (EntradaDAO): </w:t>
      </w:r>
      <w:r>
        <w:rPr>
          <w:color w:val="475569"/>
        </w:rPr>
        <w:t>Ingreso de lotes de productos registrando cantidad, costo unitario, fecha, proveedor y usuario receptor.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Actualización Automática de Stock y Costo: </w:t>
      </w:r>
      <w:r>
        <w:rPr>
          <w:color w:val="475569"/>
        </w:rPr>
        <w:t>Suma inmediata al inventario existente con opción de recalcular el precio de venta.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Cierre Mensual de Compras y Archivo Histórico: </w:t>
      </w:r>
      <w:r>
        <w:rPr>
          <w:color w:val="475569"/>
        </w:rPr>
        <w:t>Generación de informe consolidado en PDF (ReporteService) y migración de entradas activas hacia la tabla historico_compras.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3.6. Consumos Internos (Arquitectura Hexagonal)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Módulo de máxima precisión contable para registrar mermas, uso propio y garantías sin distorsionar los balances de ventas: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Motivos de Salida: </w:t>
      </w:r>
      <w:r>
        <w:rPr>
          <w:color w:val="475569"/>
        </w:rPr>
        <w:t>Registro categorizado de consumo (ej: herramientas de uso en taller, muestras comerciales, averías o garantías a fábrica).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Desacoplamiento Total: </w:t>
      </w:r>
      <w:r>
        <w:rPr>
          <w:color w:val="475569"/>
        </w:rPr>
        <w:t>El núcleo del dominio (ConsumoService) no contiene ninguna sentencia SQL ni importaciones de librerías externas; interactúa exclusivamente con los puertos ConsumoRepositoryPort y ProductoRepositoryPort.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Garantía ACID Transaccional: </w:t>
      </w:r>
      <w:r>
        <w:rPr>
          <w:color w:val="475569"/>
        </w:rPr>
        <w:t>Verifica la disponibilidad de existencias, descuenta el stock de la tabla de productos y registra la auditoría en consumos_internos en una única transacción atómica.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3.7. Control de Caja, Turnos y Arqueo Diario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Supervisión del flujo de caja físico y digital: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Apertura de Turno: </w:t>
      </w:r>
      <w:r>
        <w:rPr>
          <w:color w:val="475569"/>
        </w:rPr>
        <w:t>Establecimiento de la base inicial de efectivo en caja.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Cierre y Arqueo de Caja (CierreCajaDAO): </w:t>
      </w:r>
      <w:r>
        <w:rPr>
          <w:color w:val="475569"/>
        </w:rPr>
        <w:t>Cálculo comparativo entre las ventas teóricas del sistema (desglosadas por Efectivo, Tarjetas y Transferencias) y el efectivo real recontado por el cajero.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Reporte de Descuadres: </w:t>
      </w:r>
      <w:r>
        <w:rPr>
          <w:color w:val="475569"/>
        </w:rPr>
        <w:t>Identificación exacta de faltantes o sobrantes de caja para control de pérdidas.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Histórico de Turnos: </w:t>
      </w:r>
      <w:r>
        <w:rPr>
          <w:color w:val="475569"/>
        </w:rPr>
        <w:t>Registro permanente de aperturas, cierres, fechas y responsables.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3.8. Reportes Ejecutivos, Estadísticas e Impresión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Capacidades analíticas para la toma de decisiones gerenciales: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Panel de Gráficos Mensuales (ReporteMensualController): </w:t>
      </w:r>
      <w:r>
        <w:rPr>
          <w:color w:val="475569"/>
        </w:rPr>
        <w:t>Visualización con gráficos de barras y sectores de ventas diarias, ingresos por método de pago y ranking de productos más demandados.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Generación de Documentos PDF: </w:t>
      </w:r>
      <w:r>
        <w:rPr>
          <w:color w:val="475569"/>
        </w:rPr>
        <w:t>Creación de reportes limpios y maquetados mediante OpenPDF listos para imprimir o archivar.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Exportación a Formatos Planos: </w:t>
      </w:r>
      <w:r>
        <w:rPr>
          <w:color w:val="475569"/>
        </w:rPr>
        <w:t>Exportación de listados a formato CSV para integración con hojas de cálculo (Excel) y programas contables.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3.9. Sistema Híbrido de Copias de Seguridad (BackupService)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Esquema de contingencia robusto para salvaguardar la base de datos sin interrumpir la operación: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Ejecución Asíncrona (Hilo Secundario): </w:t>
      </w:r>
      <w:r>
        <w:rPr>
          <w:color w:val="475569"/>
        </w:rPr>
        <w:t>El proceso de clonación de la base de datos corre en segundo plano para no congelar la UI de JavaFX.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Origen Dinámico y Seguro: </w:t>
      </w:r>
      <w:r>
        <w:rPr>
          <w:color w:val="475569"/>
        </w:rPr>
        <w:t>Localiza la base de datos activa directamente mediante AppPaths.getDatabaseFile(), evitando bloqueos por permisos en Program Files.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Doble Destino (Nube + USB): </w:t>
      </w:r>
      <w:r>
        <w:rPr>
          <w:color w:val="475569"/>
        </w:rPr>
        <w:t>Genera una copia en la carpeta de Google Drive sincronizada (%APPDATA%/FerreteriaPro/backups/drive/) y simultáneamente en una memoria USB externa (E:/BackupsFerreteria/).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Carpeta de Contingencia: </w:t>
      </w:r>
      <w:r>
        <w:rPr>
          <w:color w:val="475569"/>
        </w:rPr>
        <w:t>En caso de que la USB no se encuentre conectada, el sistema deposita el respaldo en %APPDATA%/FerreteriaPro/backups/pendientes_usb/ y emite una alerta preventiva al usuario.</w:t>
      </w:r>
    </w:p>
    <w:p>
      <w:pPr>
        <w:spacing w:before="260" w:after="100"/>
      </w:pPr>
      <w:r>
        <w:rPr>
          <w:b/>
          <w:color w:val="0D9488"/>
          <w:sz w:val="28"/>
          <w:rFonts w:ascii="Segoe UI Semibold" w:hAnsi="Segoe UI Semibold"/>
        </w:rPr>
        <w:t>3.10. Arquitectura de Almacenamiento Seguro (AppPaths)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Aislamiento de datos en espacio de usuario para compatibilidad total con instalaciones de Windows en C:\Program Files sin requerir privilegios de Administrador (UAC):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Base de Datos: </w:t>
      </w:r>
      <w:r>
        <w:rPr>
          <w:color w:val="475569"/>
        </w:rPr>
        <w:t>%APPDATA%\FerreteriaPro\database\ferreteria_nueva.db (con modo WAL y timeout concurrente).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Facturas y Comprobantes: </w:t>
      </w:r>
      <w:r>
        <w:rPr>
          <w:color w:val="475569"/>
        </w:rPr>
        <w:t>%APPDATA%\FerreteriaPro\facturas\ (tickets de venta, notas de crédito y recibos de abono).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Copias de Respaldo: </w:t>
      </w:r>
      <w:r>
        <w:rPr>
          <w:color w:val="475569"/>
        </w:rPr>
        <w:t>%APPDATA%\FerreteriaPro\backups\ (carpetas locales de Drive y contingencias USB).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Reportes Físicos: </w:t>
      </w:r>
      <w:r>
        <w:rPr>
          <w:color w:val="475569"/>
        </w:rPr>
        <w:t>%APPDATA%\FerreteriaPro\reportes\ (cierres diarios, órdenes de compra sugeridas y compras mensuales).</w:t>
      </w: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4. Diccionario de Datos y Estructura de Tablas</w:t>
      </w:r>
    </w:p>
    <w:tbl>
      <w:tblPr>
        <w:tblW w:w="96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Tabla SQLite</w:t>
            </w:r>
          </w:p>
        </w:tc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Función Principal</w:t>
            </w:r>
          </w:p>
        </w:tc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Columnas Principales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productos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Catálogo maestro y existencias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codigo, nombre, precio_compra, precio_venta, stock, activo, proveedor_nombre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ventas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Registro de ventas activas del mes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fecha, producto_codigo, cantidad, total, metodo_pago, usuario_nombre, cliente_id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historico_ventas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Archivo histórico tras cierre mensual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fecha, producto_codigo, cantidad, total, metodo_pago, costo_unitario, cliente_id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entradas_inventario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Recepciones de mercancía activas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producto_codigo, cantidad, costo_unitario, fecha, proveedor, usuario_nombre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historico_compras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Archivo histórico de compras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producto_codigo, cantidad, costo_unitario, fecha, proveedor, fecha_archivo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consumos_internos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Salidas por uso propio o averías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producto_codigo, cantidad, motivo, usuario_id, fecha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proveedores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Catálogo de proveedores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nombre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usuarios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Seguridad y control de acceso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usuario, password_hash, nombre, rol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clientes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Directorio de clientes y créditos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documento, nombre, telefono, saldo_pendiente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abonos_credito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Pagos a cuentas de crédito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cliente_id, monto, fecha, metodo_pago, usuario_nombre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cierres_caja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Arqueos y cierres de turno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id, fecha_apertura, fecha_cierre, base_inicial, total_efectivo, total_digital, faltante_sobrante</w:t>
            </w:r>
          </w:p>
        </w:tc>
      </w:tr>
    </w:tbl>
    <w:p>
      <w:pPr>
        <w:spacing w:after="180"/>
      </w:pP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5. Requisitos del Sistema y Puesta en Marcha</w:t>
      </w:r>
    </w:p>
    <w:tbl>
      <w:tblPr>
        <w:tblW w:w="96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Especificación Mínima</w:t>
            </w:r>
          </w:p>
        </w:tc>
        <w:tc>
          <w:tcPr>
            <w:tcW w:w="3200" w:type="dxa"/>
            <w:shd w:val="clear" w:color="auto" w:fill="1E3A8A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Especificación Recomendada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Sistema Operativo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Windows 10 (64-bit)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Windows 11 (64-bit)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Java Runtime (JRE/JDK)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Java 21 LTS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Java 21 o superior (Oracle / Eclipse Temurin)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Memoria RAM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2 GB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4 GB o más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Espacio en Disco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200 MB libres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500 MB (incluyendo respaldos periódicos)</w:t>
            </w:r>
          </w:p>
        </w:tc>
      </w:tr>
      <w:tr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Almacenamiento Externo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Memoria USB estándar (FAT32/NTFS)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Unidad USB dedicada de 16 GB o superior</w:t>
            </w:r>
          </w:p>
        </w:tc>
      </w:tr>
    </w:tbl>
    <w:p>
      <w:pPr>
        <w:spacing w:after="180"/>
      </w:pPr>
    </w:p>
    <w:tbl>
      <w:tblPr>
        <w:tblW w:w="9600" w:type="dxa"/>
        <w:jc w:val="center"/>
        <w:tblBorders>
          <w:top w:val="none"/>
          <w:left w:val="single" w:sz="24" w:space="0" w:color="059669"/>
          <w:bottom w:val="none"/>
          <w:right w:val="none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tcW w:w="9600" w:type="dxa"/>
            <w:shd w:val="clear" w:color="auto" w:fill="ECFDF5"/>
          </w:tcPr>
          <w:p>
            <w:pPr>
              <w:spacing w:after="0"/>
            </w:pPr>
            <w:r>
              <w:rPr>
                <w:b/>
                <w:color w:val="065F46"/>
              </w:rPr>
              <w:t xml:space="preserve">📌 Nota Clave: </w:t>
            </w:r>
            <w:r>
              <w:rPr>
                <w:color w:val="047857"/>
              </w:rPr>
              <w:t>Para iniciar la aplicación en desarrollo, ejecute Launcher.java. La base de datos 'ferreteria_nueva.db' se inicializa de forma completamente automática con sus tablas, migraciones y usuarios de prueba por defecto (admin/admin123 y vendedor/vendedor123).</w:t>
            </w:r>
          </w:p>
        </w:tc>
      </w:tr>
    </w:tbl>
    <w:p>
      <w:pPr>
        <w:spacing w:after="160"/>
      </w:pPr>
    </w:p>
    <w:p>
      <w:pPr>
        <w:spacing w:before="360" w:after="140"/>
        <w:pBdr>
          <w:bottom w:val="single" w:sz="12" w:space="4" w:color="2563EB"/>
        </w:pBdr>
      </w:pPr>
      <w:r>
        <w:rPr>
          <w:b/>
          <w:color w:val="1E3A8A"/>
          <w:sz w:val="34"/>
          <w:rFonts w:ascii="Segoe UI Semibold" w:hAnsi="Segoe UI Semibold"/>
        </w:rPr>
        <w:t>6. Pipeline de Empaquetado Nativo (.exe) con jpackage</w:t>
      </w:r>
    </w:p>
    <w:p>
      <w:pPr>
        <w:spacing w:after="140" w:line="276" w:lineRule="auto"/>
        <w:jc w:val="both"/>
      </w:pPr>
      <w:r>
        <w:rPr>
          <w:sz w:val="22"/>
          <w:color w:val="334155"/>
        </w:rPr>
        <w:t xml:space="preserve">Para garantizar la portabilidad y facilitar la distribución comercial a usuarios finales en entornos Windows sin necesidad de configurar previamente Java o Maven: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Estrategia Fat JAR (Maven Shade): </w:t>
      </w:r>
      <w:r>
        <w:rPr>
          <w:color w:val="475569"/>
        </w:rPr>
        <w:t>Debido a librerías híbridas no modulares (como SQLite JDBC y OpenPDF), se utiliza maven-shade-plugin 3.5.1 para consolidar el bytecode, recursos y ServiceLoader providers en un artefacto ejecutable unificado.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Generación Vectorial de Icono: </w:t>
      </w:r>
      <w:r>
        <w:rPr>
          <w:color w:val="475569"/>
        </w:rPr>
        <w:t>Conversión automatizada de src/main/resources/com/ferreteria/ferreteriapro/icon.png hacia formato multipágina Windows .ico (256x256) mediante PowerShell en tiempo de construcción.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Empaquetado jpackage + WiX Toolset: </w:t>
      </w:r>
      <w:r>
        <w:rPr>
          <w:color w:val="475569"/>
        </w:rPr>
        <w:t>Generación de instalador estándar .exe (FerreteriaPro-1.0.0.exe) con opciones --win-shortcut, --win-menu y --win-dir-chooser para permitir al usuario definir la ruta de instalación.</w:t>
      </w:r>
    </w:p>
    <w:p>
      <w:pPr>
        <w:ind w:left="400" w:hanging="200"/>
        <w:spacing w:after="80"/>
      </w:pPr>
      <w:r>
        <w:rPr>
          <w:color w:val="2563EB"/>
          <w:b/>
        </w:rPr>
        <w:t xml:space="preserve">▪  </w:t>
      </w:r>
      <w:r>
        <w:rPr>
          <w:b/>
          <w:color w:val="1E293B"/>
        </w:rPr>
        <w:t xml:space="preserve">Script Automatizado build_installer.bat: </w:t>
      </w:r>
      <w:r>
        <w:rPr>
          <w:color w:val="475569"/>
        </w:rPr>
        <w:t>Script de construcción en un solo paso que ejecuta clean package, genera el icono nativo y compila el instalador en target/installer/.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2D3748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