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D5CF6" w14:textId="6D6412A5" w:rsidR="00FC45E3" w:rsidRDefault="00FC45E3" w:rsidP="00A13825">
      <w:pPr>
        <w:jc w:val="center"/>
        <w:rPr>
          <w:rFonts w:ascii="Times New Roman" w:hAnsi="Times New Roman" w:cs="Times New Roman"/>
          <w:sz w:val="24"/>
          <w:szCs w:val="24"/>
        </w:rPr>
      </w:pPr>
    </w:p>
    <w:p w14:paraId="332C3682" w14:textId="4233E8BA" w:rsidR="00FC45E3" w:rsidRDefault="00FC45E3" w:rsidP="00A13825">
      <w:pPr>
        <w:jc w:val="center"/>
        <w:rPr>
          <w:rFonts w:ascii="Times New Roman" w:hAnsi="Times New Roman" w:cs="Times New Roman"/>
          <w:sz w:val="24"/>
          <w:szCs w:val="24"/>
        </w:rPr>
      </w:pPr>
    </w:p>
    <w:p w14:paraId="5C73F6B1" w14:textId="67CBDD4F" w:rsidR="00FC45E3" w:rsidRDefault="00FC45E3" w:rsidP="00A13825">
      <w:pPr>
        <w:jc w:val="center"/>
        <w:rPr>
          <w:rFonts w:ascii="Times New Roman" w:hAnsi="Times New Roman" w:cs="Times New Roman"/>
          <w:sz w:val="24"/>
          <w:szCs w:val="24"/>
        </w:rPr>
      </w:pPr>
    </w:p>
    <w:p w14:paraId="12F606F4" w14:textId="03757DA9" w:rsidR="00FC45E3" w:rsidRDefault="00FC45E3" w:rsidP="00A13825">
      <w:pPr>
        <w:jc w:val="center"/>
        <w:rPr>
          <w:rFonts w:ascii="Times New Roman" w:hAnsi="Times New Roman" w:cs="Times New Roman"/>
          <w:sz w:val="24"/>
          <w:szCs w:val="24"/>
        </w:rPr>
      </w:pPr>
    </w:p>
    <w:p w14:paraId="4D6266A7" w14:textId="5308FF97" w:rsidR="00FC45E3" w:rsidRDefault="00FC45E3" w:rsidP="00A13825">
      <w:pPr>
        <w:jc w:val="center"/>
        <w:rPr>
          <w:rFonts w:ascii="Times New Roman" w:hAnsi="Times New Roman" w:cs="Times New Roman"/>
          <w:sz w:val="24"/>
          <w:szCs w:val="24"/>
        </w:rPr>
      </w:pPr>
    </w:p>
    <w:p w14:paraId="1B42256A" w14:textId="53A21A04" w:rsidR="00FC45E3" w:rsidRDefault="00FC45E3" w:rsidP="00A13825">
      <w:pPr>
        <w:jc w:val="center"/>
        <w:rPr>
          <w:rFonts w:ascii="Times New Roman" w:hAnsi="Times New Roman" w:cs="Times New Roman"/>
          <w:sz w:val="24"/>
          <w:szCs w:val="24"/>
        </w:rPr>
      </w:pPr>
    </w:p>
    <w:p w14:paraId="0CCCE260" w14:textId="2B1524F7" w:rsidR="00FC45E3" w:rsidRDefault="00FC45E3" w:rsidP="00A13825">
      <w:pPr>
        <w:jc w:val="center"/>
        <w:rPr>
          <w:rFonts w:ascii="Times New Roman" w:hAnsi="Times New Roman" w:cs="Times New Roman"/>
          <w:sz w:val="24"/>
          <w:szCs w:val="24"/>
        </w:rPr>
      </w:pPr>
    </w:p>
    <w:p w14:paraId="6537D206" w14:textId="29811629" w:rsidR="00FC45E3" w:rsidRDefault="00FC45E3" w:rsidP="00A13825">
      <w:pPr>
        <w:jc w:val="center"/>
        <w:rPr>
          <w:rFonts w:ascii="Times New Roman" w:hAnsi="Times New Roman" w:cs="Times New Roman"/>
          <w:sz w:val="24"/>
          <w:szCs w:val="24"/>
        </w:rPr>
      </w:pPr>
    </w:p>
    <w:p w14:paraId="583BDE89" w14:textId="77777777" w:rsidR="00FC45E3" w:rsidRDefault="00FC45E3" w:rsidP="00A13825">
      <w:pPr>
        <w:jc w:val="center"/>
        <w:rPr>
          <w:rFonts w:ascii="Times New Roman" w:hAnsi="Times New Roman" w:cs="Times New Roman"/>
          <w:sz w:val="24"/>
          <w:szCs w:val="24"/>
        </w:rPr>
      </w:pPr>
    </w:p>
    <w:p w14:paraId="4D76E8D9" w14:textId="5FC4D71D" w:rsidR="0013047D" w:rsidRPr="000C5FBA" w:rsidRDefault="00706BA8" w:rsidP="00A13825">
      <w:pPr>
        <w:jc w:val="center"/>
        <w:rPr>
          <w:rFonts w:ascii="Times New Roman" w:hAnsi="Times New Roman" w:cs="Times New Roman"/>
          <w:sz w:val="24"/>
          <w:szCs w:val="24"/>
        </w:rPr>
      </w:pPr>
      <w:r w:rsidRPr="000C5FBA">
        <w:rPr>
          <w:rFonts w:ascii="Times New Roman" w:hAnsi="Times New Roman" w:cs="Times New Roman"/>
          <w:sz w:val="24"/>
          <w:szCs w:val="24"/>
        </w:rPr>
        <w:t>Exogenous Changes in State Corporate Tax Rates and Firm Headquarter Location</w:t>
      </w:r>
    </w:p>
    <w:p w14:paraId="76441711" w14:textId="47AE290B" w:rsidR="00706BA8" w:rsidRPr="000C5FBA" w:rsidRDefault="00706BA8" w:rsidP="00A13825">
      <w:pPr>
        <w:jc w:val="center"/>
        <w:rPr>
          <w:rFonts w:ascii="Times New Roman" w:hAnsi="Times New Roman" w:cs="Times New Roman"/>
          <w:sz w:val="24"/>
          <w:szCs w:val="24"/>
        </w:rPr>
      </w:pPr>
      <w:r w:rsidRPr="000C5FBA">
        <w:rPr>
          <w:rFonts w:ascii="Times New Roman" w:hAnsi="Times New Roman" w:cs="Times New Roman"/>
          <w:sz w:val="24"/>
          <w:szCs w:val="24"/>
        </w:rPr>
        <w:t>ECON 613</w:t>
      </w:r>
    </w:p>
    <w:p w14:paraId="5A120A25" w14:textId="6EF0B5B7" w:rsidR="00706BA8" w:rsidRDefault="00706BA8" w:rsidP="00A13825">
      <w:pPr>
        <w:jc w:val="center"/>
        <w:rPr>
          <w:rFonts w:ascii="Times New Roman" w:hAnsi="Times New Roman" w:cs="Times New Roman"/>
          <w:sz w:val="24"/>
          <w:szCs w:val="24"/>
        </w:rPr>
      </w:pPr>
      <w:r w:rsidRPr="000C5FBA">
        <w:rPr>
          <w:rFonts w:ascii="Times New Roman" w:hAnsi="Times New Roman" w:cs="Times New Roman"/>
          <w:sz w:val="24"/>
          <w:szCs w:val="24"/>
        </w:rPr>
        <w:t>Kevin Standridge and Emma Shin</w:t>
      </w:r>
    </w:p>
    <w:p w14:paraId="23780EAA" w14:textId="54C433A5" w:rsidR="00BC6F0F" w:rsidRDefault="00F82FD8" w:rsidP="00A13825">
      <w:pPr>
        <w:jc w:val="center"/>
        <w:rPr>
          <w:rFonts w:ascii="Times New Roman" w:hAnsi="Times New Roman" w:cs="Times New Roman"/>
          <w:sz w:val="24"/>
          <w:szCs w:val="24"/>
        </w:rPr>
      </w:pPr>
      <w:r>
        <w:rPr>
          <w:rFonts w:ascii="Times New Roman" w:hAnsi="Times New Roman" w:cs="Times New Roman"/>
          <w:sz w:val="24"/>
          <w:szCs w:val="24"/>
        </w:rPr>
        <w:t>21</w:t>
      </w:r>
      <w:r w:rsidR="00BC6F0F">
        <w:rPr>
          <w:rFonts w:ascii="Times New Roman" w:hAnsi="Times New Roman" w:cs="Times New Roman"/>
          <w:sz w:val="24"/>
          <w:szCs w:val="24"/>
        </w:rPr>
        <w:t xml:space="preserve"> </w:t>
      </w:r>
      <w:r w:rsidR="0013047D">
        <w:rPr>
          <w:rFonts w:ascii="Times New Roman" w:hAnsi="Times New Roman" w:cs="Times New Roman"/>
          <w:sz w:val="24"/>
          <w:szCs w:val="24"/>
        </w:rPr>
        <w:t>March</w:t>
      </w:r>
      <w:r w:rsidR="00BC6F0F">
        <w:rPr>
          <w:rFonts w:ascii="Times New Roman" w:hAnsi="Times New Roman" w:cs="Times New Roman"/>
          <w:sz w:val="24"/>
          <w:szCs w:val="24"/>
        </w:rPr>
        <w:t xml:space="preserve"> 2021</w:t>
      </w:r>
    </w:p>
    <w:p w14:paraId="05FE36A8" w14:textId="04838C39" w:rsidR="00F82FD8" w:rsidRDefault="00F82FD8" w:rsidP="00A13825">
      <w:pPr>
        <w:jc w:val="center"/>
        <w:rPr>
          <w:rFonts w:ascii="Times New Roman" w:hAnsi="Times New Roman" w:cs="Times New Roman"/>
          <w:sz w:val="24"/>
          <w:szCs w:val="24"/>
        </w:rPr>
      </w:pPr>
    </w:p>
    <w:p w14:paraId="45A71B3B" w14:textId="0785B951" w:rsidR="00F82FD8" w:rsidRPr="000C5FBA" w:rsidRDefault="00F82FD8" w:rsidP="00F82FD8">
      <w:pPr>
        <w:jc w:val="both"/>
        <w:rPr>
          <w:rFonts w:ascii="Times New Roman" w:hAnsi="Times New Roman" w:cs="Times New Roman"/>
          <w:sz w:val="24"/>
          <w:szCs w:val="24"/>
        </w:rPr>
      </w:pPr>
      <w:r w:rsidRPr="00936AEA">
        <w:rPr>
          <w:rFonts w:ascii="Times New Roman" w:hAnsi="Times New Roman" w:cs="Times New Roman"/>
          <w:b/>
          <w:bCs/>
          <w:sz w:val="24"/>
          <w:szCs w:val="24"/>
        </w:rPr>
        <w:t>Abstract:</w:t>
      </w:r>
      <w:r>
        <w:rPr>
          <w:rFonts w:ascii="Times New Roman" w:hAnsi="Times New Roman" w:cs="Times New Roman"/>
          <w:sz w:val="24"/>
          <w:szCs w:val="24"/>
        </w:rPr>
        <w:t xml:space="preserve"> </w:t>
      </w:r>
      <w:r w:rsidR="008A71E0">
        <w:rPr>
          <w:rFonts w:ascii="Times New Roman" w:hAnsi="Times New Roman" w:cs="Times New Roman"/>
          <w:sz w:val="24"/>
          <w:szCs w:val="24"/>
        </w:rPr>
        <w:t xml:space="preserve">In this study, we examine the effects of changes in state corporate tax rates on the number of firms headquartered in each state. </w:t>
      </w:r>
      <w:r w:rsidR="00D31D2C">
        <w:rPr>
          <w:rFonts w:ascii="Times New Roman" w:hAnsi="Times New Roman" w:cs="Times New Roman"/>
          <w:sz w:val="24"/>
          <w:szCs w:val="24"/>
        </w:rPr>
        <w:t xml:space="preserve">We find that an increase in the corporate tax rate in a given state is associated with an increase in the number of firms headquartered in that state, even when limiting our sample to plausibly exogenous </w:t>
      </w:r>
      <w:r w:rsidR="00210DDF">
        <w:rPr>
          <w:rFonts w:ascii="Times New Roman" w:hAnsi="Times New Roman" w:cs="Times New Roman"/>
          <w:sz w:val="24"/>
          <w:szCs w:val="24"/>
        </w:rPr>
        <w:t>changes in state tax rates and controlling for state-level economic factors.</w:t>
      </w:r>
      <w:r w:rsidR="00E94BCB">
        <w:rPr>
          <w:rFonts w:ascii="Times New Roman" w:hAnsi="Times New Roman" w:cs="Times New Roman"/>
          <w:sz w:val="24"/>
          <w:szCs w:val="24"/>
        </w:rPr>
        <w:t xml:space="preserve"> </w:t>
      </w:r>
    </w:p>
    <w:p w14:paraId="35445B7A" w14:textId="77777777" w:rsidR="00BC6F0F" w:rsidRDefault="00BC6F0F" w:rsidP="00F82FD8">
      <w:pPr>
        <w:jc w:val="both"/>
        <w:rPr>
          <w:rFonts w:ascii="Times New Roman" w:hAnsi="Times New Roman" w:cs="Times New Roman"/>
          <w:sz w:val="24"/>
          <w:szCs w:val="24"/>
        </w:rPr>
      </w:pPr>
      <w:r>
        <w:rPr>
          <w:rFonts w:ascii="Times New Roman" w:hAnsi="Times New Roman" w:cs="Times New Roman"/>
          <w:sz w:val="24"/>
          <w:szCs w:val="24"/>
        </w:rPr>
        <w:br w:type="page"/>
      </w:r>
    </w:p>
    <w:p w14:paraId="2C6CBA07" w14:textId="2EAD0641" w:rsidR="00706BA8" w:rsidRPr="00FC45E3" w:rsidRDefault="00914BB1" w:rsidP="00E06687">
      <w:pPr>
        <w:rPr>
          <w:rFonts w:ascii="Times New Roman" w:hAnsi="Times New Roman" w:cs="Times New Roman"/>
          <w:b/>
          <w:bCs/>
          <w:sz w:val="24"/>
          <w:szCs w:val="24"/>
        </w:rPr>
      </w:pPr>
      <w:r>
        <w:rPr>
          <w:rFonts w:ascii="Times New Roman" w:hAnsi="Times New Roman" w:cs="Times New Roman"/>
          <w:b/>
          <w:bCs/>
          <w:sz w:val="24"/>
          <w:szCs w:val="24"/>
        </w:rPr>
        <w:lastRenderedPageBreak/>
        <w:t>Motivation</w:t>
      </w:r>
    </w:p>
    <w:p w14:paraId="6A939E74" w14:textId="18FE738C" w:rsidR="00706BA8" w:rsidRDefault="009D7249" w:rsidP="00E06687">
      <w:pPr>
        <w:rPr>
          <w:rFonts w:ascii="Times New Roman" w:hAnsi="Times New Roman" w:cs="Times New Roman"/>
          <w:sz w:val="24"/>
          <w:szCs w:val="24"/>
        </w:rPr>
      </w:pPr>
      <w:r>
        <w:rPr>
          <w:rFonts w:ascii="Times New Roman" w:hAnsi="Times New Roman" w:cs="Times New Roman"/>
          <w:sz w:val="24"/>
          <w:szCs w:val="24"/>
        </w:rPr>
        <w:tab/>
        <w:t>The effects of changes in tax rates has been studied in a variety of contexts.</w:t>
      </w:r>
      <w:r w:rsidR="0047241D">
        <w:rPr>
          <w:rFonts w:ascii="Times New Roman" w:hAnsi="Times New Roman" w:cs="Times New Roman"/>
          <w:sz w:val="24"/>
          <w:szCs w:val="24"/>
        </w:rPr>
        <w:t xml:space="preserve"> </w:t>
      </w:r>
      <w:r w:rsidR="00493AAF">
        <w:rPr>
          <w:rFonts w:ascii="Times New Roman" w:hAnsi="Times New Roman" w:cs="Times New Roman"/>
          <w:sz w:val="24"/>
          <w:szCs w:val="24"/>
        </w:rPr>
        <w:t xml:space="preserve">Understanding how changes in tax rates affect decisions made by individuals, firms, and other entities is important for tax policy-setters to </w:t>
      </w:r>
      <w:r w:rsidR="00F82FD8">
        <w:rPr>
          <w:rFonts w:ascii="Times New Roman" w:hAnsi="Times New Roman" w:cs="Times New Roman"/>
          <w:sz w:val="24"/>
          <w:szCs w:val="24"/>
        </w:rPr>
        <w:t>see</w:t>
      </w:r>
      <w:r w:rsidR="007B0E3C">
        <w:rPr>
          <w:rFonts w:ascii="Times New Roman" w:hAnsi="Times New Roman" w:cs="Times New Roman"/>
          <w:sz w:val="24"/>
          <w:szCs w:val="24"/>
        </w:rPr>
        <w:t xml:space="preserve"> if the policies they choose create the results they intended to create (and do not lead to any unforeseen, unwanted side effects).</w:t>
      </w:r>
    </w:p>
    <w:p w14:paraId="235A1915" w14:textId="3F992883" w:rsidR="0099295F" w:rsidRDefault="0099295F" w:rsidP="00E06687">
      <w:pPr>
        <w:rPr>
          <w:rFonts w:ascii="Times New Roman" w:hAnsi="Times New Roman" w:cs="Times New Roman"/>
          <w:sz w:val="24"/>
          <w:szCs w:val="24"/>
        </w:rPr>
      </w:pPr>
      <w:r>
        <w:rPr>
          <w:rFonts w:ascii="Times New Roman" w:hAnsi="Times New Roman" w:cs="Times New Roman"/>
          <w:sz w:val="24"/>
          <w:szCs w:val="24"/>
        </w:rPr>
        <w:tab/>
        <w:t>The inherent difficulty of measuring the effect of a change in tax rates is that those changes are never exogenous. Changes in tax rates likely occur in response to changes in underlying economic factors, and therefore it is difficult to separate the effects of those changes from the effects caused by the event or trend that prompted the tax rate change to begin with.</w:t>
      </w:r>
    </w:p>
    <w:p w14:paraId="71B3F7E3" w14:textId="2F94005B" w:rsidR="0099295F" w:rsidRDefault="0099295F" w:rsidP="00E06687">
      <w:pPr>
        <w:rPr>
          <w:rFonts w:ascii="Times New Roman" w:hAnsi="Times New Roman" w:cs="Times New Roman"/>
          <w:sz w:val="24"/>
          <w:szCs w:val="24"/>
        </w:rPr>
      </w:pPr>
      <w:r>
        <w:rPr>
          <w:rFonts w:ascii="Times New Roman" w:hAnsi="Times New Roman" w:cs="Times New Roman"/>
          <w:sz w:val="24"/>
          <w:szCs w:val="24"/>
        </w:rPr>
        <w:tab/>
        <w:t xml:space="preserve">In this study, we combat the endogeneity issues surrounding tax rate changes with a unique dataset. </w:t>
      </w:r>
      <w:r w:rsidR="007C7976">
        <w:rPr>
          <w:rFonts w:ascii="Times New Roman" w:hAnsi="Times New Roman" w:cs="Times New Roman"/>
          <w:sz w:val="24"/>
          <w:szCs w:val="24"/>
        </w:rPr>
        <w:t xml:space="preserve">Nallareddy </w:t>
      </w:r>
      <w:r w:rsidR="00E94BCB">
        <w:rPr>
          <w:rFonts w:ascii="Times New Roman" w:hAnsi="Times New Roman" w:cs="Times New Roman"/>
          <w:sz w:val="24"/>
          <w:szCs w:val="24"/>
        </w:rPr>
        <w:t xml:space="preserve">et al. </w:t>
      </w:r>
      <w:r w:rsidR="007C7976">
        <w:rPr>
          <w:rFonts w:ascii="Times New Roman" w:hAnsi="Times New Roman" w:cs="Times New Roman"/>
          <w:sz w:val="24"/>
          <w:szCs w:val="24"/>
        </w:rPr>
        <w:t xml:space="preserve">(2018) </w:t>
      </w:r>
      <w:r w:rsidR="00BD591E">
        <w:rPr>
          <w:rFonts w:ascii="Times New Roman" w:hAnsi="Times New Roman" w:cs="Times New Roman"/>
          <w:sz w:val="24"/>
          <w:szCs w:val="24"/>
        </w:rPr>
        <w:t xml:space="preserve">combine </w:t>
      </w:r>
      <w:r w:rsidR="00737869">
        <w:rPr>
          <w:rFonts w:ascii="Times New Roman" w:hAnsi="Times New Roman" w:cs="Times New Roman"/>
          <w:sz w:val="24"/>
          <w:szCs w:val="24"/>
        </w:rPr>
        <w:t>data on state-level corporate tax rates (Suarez Serrato and Zidar, 2017) with data on if states changed corporate tax rates due to budget constraints or local economic conditions (Giroud and Rauh, 2018).</w:t>
      </w:r>
      <w:r w:rsidR="0029472F">
        <w:rPr>
          <w:rFonts w:ascii="Times New Roman" w:hAnsi="Times New Roman" w:cs="Times New Roman"/>
          <w:sz w:val="24"/>
          <w:szCs w:val="24"/>
        </w:rPr>
        <w:t xml:space="preserve"> We also use this data to come up with a list of state corporate tax rate changes that </w:t>
      </w:r>
      <w:r w:rsidR="00AF4824">
        <w:rPr>
          <w:rFonts w:ascii="Times New Roman" w:hAnsi="Times New Roman" w:cs="Times New Roman"/>
          <w:sz w:val="24"/>
          <w:szCs w:val="24"/>
        </w:rPr>
        <w:t>occur separately from underlying economic conditions and thus are arguably exogenous.</w:t>
      </w:r>
    </w:p>
    <w:p w14:paraId="5BFC2C99" w14:textId="1EF02B24" w:rsidR="00706BA8" w:rsidRPr="000C5FBA" w:rsidRDefault="00963CED" w:rsidP="00E06687">
      <w:pPr>
        <w:rPr>
          <w:rFonts w:ascii="Times New Roman" w:hAnsi="Times New Roman" w:cs="Times New Roman"/>
          <w:sz w:val="24"/>
          <w:szCs w:val="24"/>
        </w:rPr>
      </w:pPr>
      <w:r>
        <w:rPr>
          <w:rFonts w:ascii="Times New Roman" w:hAnsi="Times New Roman" w:cs="Times New Roman"/>
          <w:sz w:val="24"/>
          <w:szCs w:val="24"/>
        </w:rPr>
        <w:tab/>
      </w:r>
      <w:r w:rsidR="00BD6EAE">
        <w:rPr>
          <w:rFonts w:ascii="Times New Roman" w:hAnsi="Times New Roman" w:cs="Times New Roman"/>
          <w:sz w:val="24"/>
          <w:szCs w:val="24"/>
        </w:rPr>
        <w:t>The research question we address is how</w:t>
      </w:r>
      <w:r w:rsidR="00E94BCB">
        <w:rPr>
          <w:rFonts w:ascii="Times New Roman" w:hAnsi="Times New Roman" w:cs="Times New Roman"/>
          <w:sz w:val="24"/>
          <w:szCs w:val="24"/>
        </w:rPr>
        <w:t xml:space="preserve"> do</w:t>
      </w:r>
      <w:r w:rsidR="00BD6EAE">
        <w:rPr>
          <w:rFonts w:ascii="Times New Roman" w:hAnsi="Times New Roman" w:cs="Times New Roman"/>
          <w:sz w:val="24"/>
          <w:szCs w:val="24"/>
        </w:rPr>
        <w:t xml:space="preserve"> </w:t>
      </w:r>
      <w:r>
        <w:rPr>
          <w:rFonts w:ascii="Times New Roman" w:hAnsi="Times New Roman" w:cs="Times New Roman"/>
          <w:sz w:val="24"/>
          <w:szCs w:val="24"/>
        </w:rPr>
        <w:t xml:space="preserve">changes in state corporate tax rates </w:t>
      </w:r>
      <w:r w:rsidR="00BD6EAE">
        <w:rPr>
          <w:rFonts w:ascii="Times New Roman" w:hAnsi="Times New Roman" w:cs="Times New Roman"/>
          <w:sz w:val="24"/>
          <w:szCs w:val="24"/>
        </w:rPr>
        <w:t>affect</w:t>
      </w:r>
      <w:r w:rsidR="00E94BCB">
        <w:rPr>
          <w:rFonts w:ascii="Times New Roman" w:hAnsi="Times New Roman" w:cs="Times New Roman"/>
          <w:sz w:val="24"/>
          <w:szCs w:val="24"/>
        </w:rPr>
        <w:t xml:space="preserve"> </w:t>
      </w:r>
      <w:r>
        <w:rPr>
          <w:rFonts w:ascii="Times New Roman" w:hAnsi="Times New Roman" w:cs="Times New Roman"/>
          <w:sz w:val="24"/>
          <w:szCs w:val="24"/>
        </w:rPr>
        <w:t>the count of firms headquartered in each state.</w:t>
      </w:r>
      <w:r w:rsidR="00B526AC">
        <w:rPr>
          <w:rFonts w:ascii="Times New Roman" w:hAnsi="Times New Roman" w:cs="Times New Roman"/>
          <w:sz w:val="24"/>
          <w:szCs w:val="24"/>
        </w:rPr>
        <w:t xml:space="preserve"> We find that </w:t>
      </w:r>
      <w:r w:rsidR="002672DE">
        <w:rPr>
          <w:rFonts w:ascii="Times New Roman" w:hAnsi="Times New Roman" w:cs="Times New Roman"/>
          <w:sz w:val="24"/>
          <w:szCs w:val="24"/>
        </w:rPr>
        <w:t>after controlling for state-level economic factors, a</w:t>
      </w:r>
      <w:r w:rsidR="007E664D">
        <w:rPr>
          <w:rFonts w:ascii="Times New Roman" w:hAnsi="Times New Roman" w:cs="Times New Roman"/>
          <w:sz w:val="24"/>
          <w:szCs w:val="24"/>
        </w:rPr>
        <w:t xml:space="preserve"> change</w:t>
      </w:r>
      <w:r w:rsidR="002672DE">
        <w:rPr>
          <w:rFonts w:ascii="Times New Roman" w:hAnsi="Times New Roman" w:cs="Times New Roman"/>
          <w:sz w:val="24"/>
          <w:szCs w:val="24"/>
        </w:rPr>
        <w:t xml:space="preserve"> in a state corporate tax rate is associated with a statistically significant</w:t>
      </w:r>
      <w:r w:rsidR="001615B3">
        <w:rPr>
          <w:rFonts w:ascii="Times New Roman" w:hAnsi="Times New Roman" w:cs="Times New Roman"/>
          <w:sz w:val="24"/>
          <w:szCs w:val="24"/>
        </w:rPr>
        <w:t xml:space="preserve"> change in the same direction </w:t>
      </w:r>
      <w:r w:rsidR="002672DE">
        <w:rPr>
          <w:rFonts w:ascii="Times New Roman" w:hAnsi="Times New Roman" w:cs="Times New Roman"/>
          <w:sz w:val="24"/>
          <w:szCs w:val="24"/>
        </w:rPr>
        <w:t>in number of firms headquartered in that state.</w:t>
      </w:r>
      <w:r w:rsidR="007E664D">
        <w:rPr>
          <w:rFonts w:ascii="Times New Roman" w:hAnsi="Times New Roman" w:cs="Times New Roman"/>
          <w:sz w:val="24"/>
          <w:szCs w:val="24"/>
        </w:rPr>
        <w:t xml:space="preserve"> We repeat this analysis by differentiating between positive and negative tax changes, and</w:t>
      </w:r>
      <w:r w:rsidR="001615B3">
        <w:rPr>
          <w:rFonts w:ascii="Times New Roman" w:hAnsi="Times New Roman" w:cs="Times New Roman"/>
          <w:sz w:val="24"/>
          <w:szCs w:val="24"/>
        </w:rPr>
        <w:t xml:space="preserve"> we</w:t>
      </w:r>
      <w:r w:rsidR="007E664D">
        <w:rPr>
          <w:rFonts w:ascii="Times New Roman" w:hAnsi="Times New Roman" w:cs="Times New Roman"/>
          <w:sz w:val="24"/>
          <w:szCs w:val="24"/>
        </w:rPr>
        <w:t xml:space="preserve"> see that the results are significant only for negative tax changes.</w:t>
      </w:r>
      <w:r w:rsidR="001E5E61">
        <w:rPr>
          <w:rFonts w:ascii="Times New Roman" w:hAnsi="Times New Roman" w:cs="Times New Roman"/>
          <w:sz w:val="24"/>
          <w:szCs w:val="24"/>
        </w:rPr>
        <w:t xml:space="preserve"> We repeat the analysis two more times using log aggregate assets and log aggregate earnings as the outcome variable,</w:t>
      </w:r>
      <w:r w:rsidR="009E3A97">
        <w:rPr>
          <w:rFonts w:ascii="Times New Roman" w:hAnsi="Times New Roman" w:cs="Times New Roman"/>
          <w:sz w:val="24"/>
          <w:szCs w:val="24"/>
        </w:rPr>
        <w:t xml:space="preserve"> and</w:t>
      </w:r>
      <w:r w:rsidR="001615B3">
        <w:rPr>
          <w:rFonts w:ascii="Times New Roman" w:hAnsi="Times New Roman" w:cs="Times New Roman"/>
          <w:sz w:val="24"/>
          <w:szCs w:val="24"/>
        </w:rPr>
        <w:t xml:space="preserve"> we</w:t>
      </w:r>
      <w:r w:rsidR="009E3A97">
        <w:rPr>
          <w:rFonts w:ascii="Times New Roman" w:hAnsi="Times New Roman" w:cs="Times New Roman"/>
          <w:sz w:val="24"/>
          <w:szCs w:val="24"/>
        </w:rPr>
        <w:t xml:space="preserve"> find significant results for those </w:t>
      </w:r>
      <w:r w:rsidR="001615B3">
        <w:rPr>
          <w:rFonts w:ascii="Times New Roman" w:hAnsi="Times New Roman" w:cs="Times New Roman"/>
          <w:sz w:val="24"/>
          <w:szCs w:val="24"/>
        </w:rPr>
        <w:t>outcomes</w:t>
      </w:r>
      <w:r w:rsidR="009E3A97">
        <w:rPr>
          <w:rFonts w:ascii="Times New Roman" w:hAnsi="Times New Roman" w:cs="Times New Roman"/>
          <w:sz w:val="24"/>
          <w:szCs w:val="24"/>
        </w:rPr>
        <w:t xml:space="preserve"> as well.</w:t>
      </w:r>
    </w:p>
    <w:p w14:paraId="46D7557E" w14:textId="51F56686" w:rsidR="008E2CF8" w:rsidRDefault="008E2CF8" w:rsidP="00E06687">
      <w:pPr>
        <w:rPr>
          <w:rFonts w:ascii="Times New Roman" w:hAnsi="Times New Roman" w:cs="Times New Roman"/>
          <w:b/>
          <w:bCs/>
          <w:sz w:val="24"/>
          <w:szCs w:val="24"/>
        </w:rPr>
      </w:pPr>
      <w:r>
        <w:rPr>
          <w:rFonts w:ascii="Times New Roman" w:hAnsi="Times New Roman" w:cs="Times New Roman"/>
          <w:b/>
          <w:bCs/>
          <w:sz w:val="24"/>
          <w:szCs w:val="24"/>
        </w:rPr>
        <w:t>Prior Literature</w:t>
      </w:r>
    </w:p>
    <w:p w14:paraId="2D0C9E0E" w14:textId="0E729D4A" w:rsidR="008E2CF8" w:rsidRDefault="008E2CF8" w:rsidP="00E06687">
      <w:pPr>
        <w:rPr>
          <w:rFonts w:ascii="Times New Roman" w:hAnsi="Times New Roman" w:cs="Times New Roman"/>
          <w:sz w:val="24"/>
          <w:szCs w:val="24"/>
        </w:rPr>
      </w:pPr>
      <w:r>
        <w:rPr>
          <w:rFonts w:ascii="Times New Roman" w:hAnsi="Times New Roman" w:cs="Times New Roman"/>
          <w:sz w:val="24"/>
          <w:szCs w:val="24"/>
        </w:rPr>
        <w:tab/>
        <w:t xml:space="preserve">The papers </w:t>
      </w:r>
      <w:r w:rsidR="008566E3">
        <w:rPr>
          <w:rFonts w:ascii="Times New Roman" w:hAnsi="Times New Roman" w:cs="Times New Roman"/>
          <w:sz w:val="24"/>
          <w:szCs w:val="24"/>
        </w:rPr>
        <w:t xml:space="preserve">from which we draw a portion of our data are all examples of contemporary research </w:t>
      </w:r>
      <w:r w:rsidR="009142F5">
        <w:rPr>
          <w:rFonts w:ascii="Times New Roman" w:hAnsi="Times New Roman" w:cs="Times New Roman"/>
          <w:sz w:val="24"/>
          <w:szCs w:val="24"/>
        </w:rPr>
        <w:t>that address similar questions</w:t>
      </w:r>
      <w:r w:rsidR="008566E3">
        <w:rPr>
          <w:rFonts w:ascii="Times New Roman" w:hAnsi="Times New Roman" w:cs="Times New Roman"/>
          <w:sz w:val="24"/>
          <w:szCs w:val="24"/>
        </w:rPr>
        <w:t xml:space="preserve"> on state tax rate changes. </w:t>
      </w:r>
      <w:r>
        <w:rPr>
          <w:rFonts w:ascii="Times New Roman" w:hAnsi="Times New Roman" w:cs="Times New Roman"/>
          <w:sz w:val="24"/>
          <w:szCs w:val="24"/>
        </w:rPr>
        <w:t xml:space="preserve">Nallareddy, </w:t>
      </w:r>
      <w:r w:rsidR="00E94BCB">
        <w:rPr>
          <w:rFonts w:ascii="Times New Roman" w:hAnsi="Times New Roman" w:cs="Times New Roman"/>
          <w:sz w:val="24"/>
          <w:szCs w:val="24"/>
        </w:rPr>
        <w:t>et al.</w:t>
      </w:r>
      <w:r>
        <w:rPr>
          <w:rFonts w:ascii="Times New Roman" w:hAnsi="Times New Roman" w:cs="Times New Roman"/>
          <w:sz w:val="24"/>
          <w:szCs w:val="24"/>
        </w:rPr>
        <w:t xml:space="preserve"> (2018)</w:t>
      </w:r>
      <w:r w:rsidR="00BB2482">
        <w:rPr>
          <w:rFonts w:ascii="Times New Roman" w:hAnsi="Times New Roman" w:cs="Times New Roman"/>
          <w:sz w:val="24"/>
          <w:szCs w:val="24"/>
        </w:rPr>
        <w:t xml:space="preserve"> examine the effect of state corporate tax changes on income inequality, finding that corporate tax cuts lead to higher overall income but greater income inequality. </w:t>
      </w:r>
      <w:r w:rsidR="00A21B75">
        <w:rPr>
          <w:rFonts w:ascii="Times New Roman" w:hAnsi="Times New Roman" w:cs="Times New Roman"/>
          <w:sz w:val="24"/>
          <w:szCs w:val="24"/>
        </w:rPr>
        <w:t>Suarez</w:t>
      </w:r>
      <w:r>
        <w:rPr>
          <w:rFonts w:ascii="Times New Roman" w:hAnsi="Times New Roman" w:cs="Times New Roman"/>
          <w:sz w:val="24"/>
          <w:szCs w:val="24"/>
        </w:rPr>
        <w:t xml:space="preserve"> Serrato and Zidar (2017)</w:t>
      </w:r>
      <w:r w:rsidR="003F556A">
        <w:rPr>
          <w:rFonts w:ascii="Times New Roman" w:hAnsi="Times New Roman" w:cs="Times New Roman"/>
          <w:sz w:val="24"/>
          <w:szCs w:val="24"/>
        </w:rPr>
        <w:t xml:space="preserve"> estimate the proportional incidence of state corporate taxes for firms owners, workers, and landowners. </w:t>
      </w:r>
      <w:r w:rsidR="00306640">
        <w:rPr>
          <w:rFonts w:ascii="Times New Roman" w:hAnsi="Times New Roman" w:cs="Times New Roman"/>
          <w:sz w:val="24"/>
          <w:szCs w:val="24"/>
        </w:rPr>
        <w:t xml:space="preserve">Finally, </w:t>
      </w:r>
      <w:r>
        <w:rPr>
          <w:rFonts w:ascii="Times New Roman" w:hAnsi="Times New Roman" w:cs="Times New Roman"/>
          <w:sz w:val="24"/>
          <w:szCs w:val="24"/>
        </w:rPr>
        <w:t xml:space="preserve">Giroud and Rauh (2018) </w:t>
      </w:r>
      <w:r w:rsidR="00306640">
        <w:rPr>
          <w:rFonts w:ascii="Times New Roman" w:hAnsi="Times New Roman" w:cs="Times New Roman"/>
          <w:sz w:val="24"/>
          <w:szCs w:val="24"/>
        </w:rPr>
        <w:t>estimate short-run corporate tax elasticities for firms</w:t>
      </w:r>
      <w:r w:rsidR="00B11129">
        <w:rPr>
          <w:rFonts w:ascii="Times New Roman" w:hAnsi="Times New Roman" w:cs="Times New Roman"/>
          <w:sz w:val="24"/>
          <w:szCs w:val="24"/>
        </w:rPr>
        <w:t xml:space="preserve">, finding evidence to support the idea that changes in </w:t>
      </w:r>
      <w:r w:rsidR="00632E58">
        <w:rPr>
          <w:rFonts w:ascii="Times New Roman" w:hAnsi="Times New Roman" w:cs="Times New Roman"/>
          <w:sz w:val="24"/>
          <w:szCs w:val="24"/>
        </w:rPr>
        <w:t xml:space="preserve">state-level </w:t>
      </w:r>
      <w:r w:rsidR="00B11129">
        <w:rPr>
          <w:rFonts w:ascii="Times New Roman" w:hAnsi="Times New Roman" w:cs="Times New Roman"/>
          <w:sz w:val="24"/>
          <w:szCs w:val="24"/>
        </w:rPr>
        <w:t>tax rates drive</w:t>
      </w:r>
      <w:r w:rsidR="00632E58">
        <w:rPr>
          <w:rFonts w:ascii="Times New Roman" w:hAnsi="Times New Roman" w:cs="Times New Roman"/>
          <w:sz w:val="24"/>
          <w:szCs w:val="24"/>
        </w:rPr>
        <w:t>s</w:t>
      </w:r>
      <w:r w:rsidR="00B11129">
        <w:rPr>
          <w:rFonts w:ascii="Times New Roman" w:hAnsi="Times New Roman" w:cs="Times New Roman"/>
          <w:sz w:val="24"/>
          <w:szCs w:val="24"/>
        </w:rPr>
        <w:t xml:space="preserve"> reallocation of business activity between states.</w:t>
      </w:r>
      <w:r>
        <w:rPr>
          <w:rFonts w:ascii="Times New Roman" w:hAnsi="Times New Roman" w:cs="Times New Roman"/>
          <w:sz w:val="24"/>
          <w:szCs w:val="24"/>
        </w:rPr>
        <w:t xml:space="preserve"> </w:t>
      </w:r>
      <w:r w:rsidR="003318B7">
        <w:rPr>
          <w:rFonts w:ascii="Times New Roman" w:hAnsi="Times New Roman" w:cs="Times New Roman"/>
          <w:sz w:val="24"/>
          <w:szCs w:val="24"/>
        </w:rPr>
        <w:t>Our research question, which looks specifically at firm headquarter count between states, is a natural extension of this existing research.</w:t>
      </w:r>
    </w:p>
    <w:p w14:paraId="0A0FC6B4" w14:textId="6D003EE0" w:rsidR="009B5B9C" w:rsidRDefault="009B5B9C" w:rsidP="00E06687">
      <w:pPr>
        <w:rPr>
          <w:rFonts w:ascii="Times New Roman" w:hAnsi="Times New Roman" w:cs="Times New Roman"/>
          <w:b/>
          <w:bCs/>
          <w:sz w:val="24"/>
          <w:szCs w:val="24"/>
        </w:rPr>
      </w:pPr>
      <w:r>
        <w:rPr>
          <w:rFonts w:ascii="Times New Roman" w:hAnsi="Times New Roman" w:cs="Times New Roman"/>
          <w:b/>
          <w:bCs/>
          <w:sz w:val="24"/>
          <w:szCs w:val="24"/>
        </w:rPr>
        <w:t>Research Design</w:t>
      </w:r>
    </w:p>
    <w:p w14:paraId="3D78F735" w14:textId="2FA7DC27" w:rsidR="009B5B9C" w:rsidRDefault="009B5B9C" w:rsidP="00E06687">
      <w:pPr>
        <w:rPr>
          <w:rFonts w:ascii="Times New Roman" w:hAnsi="Times New Roman" w:cs="Times New Roman"/>
          <w:sz w:val="24"/>
          <w:szCs w:val="24"/>
        </w:rPr>
      </w:pPr>
      <w:r>
        <w:rPr>
          <w:rFonts w:ascii="Times New Roman" w:hAnsi="Times New Roman" w:cs="Times New Roman"/>
          <w:sz w:val="24"/>
          <w:szCs w:val="24"/>
        </w:rPr>
        <w:tab/>
      </w:r>
      <w:r w:rsidR="007C5486">
        <w:rPr>
          <w:rFonts w:ascii="Times New Roman" w:hAnsi="Times New Roman" w:cs="Times New Roman"/>
          <w:sz w:val="24"/>
          <w:szCs w:val="24"/>
        </w:rPr>
        <w:t xml:space="preserve">We run our model using a standard OLS regression. </w:t>
      </w:r>
      <w:r w:rsidR="00106389">
        <w:rPr>
          <w:rFonts w:ascii="Times New Roman" w:hAnsi="Times New Roman" w:cs="Times New Roman"/>
          <w:sz w:val="24"/>
          <w:szCs w:val="24"/>
        </w:rPr>
        <w:t>Our dependent variable in our model is the count of public firms headquartered in a given state and year</w:t>
      </w:r>
      <w:r>
        <w:rPr>
          <w:rFonts w:ascii="Times New Roman" w:hAnsi="Times New Roman" w:cs="Times New Roman"/>
          <w:sz w:val="24"/>
          <w:szCs w:val="24"/>
        </w:rPr>
        <w:t xml:space="preserve">. </w:t>
      </w:r>
      <w:r w:rsidR="00563BFF">
        <w:rPr>
          <w:rFonts w:ascii="Times New Roman" w:hAnsi="Times New Roman" w:cs="Times New Roman"/>
          <w:sz w:val="24"/>
          <w:szCs w:val="24"/>
        </w:rPr>
        <w:t xml:space="preserve">Because the decision to establish or relocate a firm headquarter is substantial, we do not expect to see an instantaneous reaction to changes in tax rates. </w:t>
      </w:r>
      <w:r w:rsidR="00106389">
        <w:rPr>
          <w:rFonts w:ascii="Times New Roman" w:hAnsi="Times New Roman" w:cs="Times New Roman"/>
          <w:sz w:val="24"/>
          <w:szCs w:val="24"/>
        </w:rPr>
        <w:t xml:space="preserve">Therefore, we </w:t>
      </w:r>
      <w:r w:rsidR="00F211C5">
        <w:rPr>
          <w:rFonts w:ascii="Times New Roman" w:hAnsi="Times New Roman" w:cs="Times New Roman"/>
          <w:sz w:val="24"/>
          <w:szCs w:val="24"/>
        </w:rPr>
        <w:t xml:space="preserve">run our regression multiple times using the count variable for years </w:t>
      </w:r>
      <w:r w:rsidR="00F211C5">
        <w:rPr>
          <w:rFonts w:ascii="Times New Roman" w:hAnsi="Times New Roman" w:cs="Times New Roman"/>
          <w:sz w:val="24"/>
          <w:szCs w:val="24"/>
        </w:rPr>
        <w:softHyphen/>
      </w:r>
      <w:r w:rsidR="00F211C5">
        <w:rPr>
          <w:rFonts w:ascii="Times New Roman" w:hAnsi="Times New Roman" w:cs="Times New Roman"/>
          <w:i/>
          <w:iCs/>
          <w:sz w:val="24"/>
          <w:szCs w:val="24"/>
        </w:rPr>
        <w:t>t – 2</w:t>
      </w:r>
      <w:r w:rsidR="00F211C5">
        <w:rPr>
          <w:rFonts w:ascii="Times New Roman" w:hAnsi="Times New Roman" w:cs="Times New Roman"/>
          <w:sz w:val="24"/>
          <w:szCs w:val="24"/>
        </w:rPr>
        <w:t xml:space="preserve"> through </w:t>
      </w:r>
      <w:r w:rsidR="00F211C5">
        <w:rPr>
          <w:rFonts w:ascii="Times New Roman" w:hAnsi="Times New Roman" w:cs="Times New Roman"/>
          <w:sz w:val="24"/>
          <w:szCs w:val="24"/>
        </w:rPr>
        <w:softHyphen/>
      </w:r>
      <w:r w:rsidR="00F211C5">
        <w:rPr>
          <w:rFonts w:ascii="Times New Roman" w:hAnsi="Times New Roman" w:cs="Times New Roman"/>
          <w:i/>
          <w:iCs/>
          <w:sz w:val="24"/>
          <w:szCs w:val="24"/>
        </w:rPr>
        <w:t>t + 2</w:t>
      </w:r>
      <w:r w:rsidR="00F211C5">
        <w:rPr>
          <w:rFonts w:ascii="Times New Roman" w:hAnsi="Times New Roman" w:cs="Times New Roman"/>
          <w:sz w:val="24"/>
          <w:szCs w:val="24"/>
        </w:rPr>
        <w:t xml:space="preserve"> so as to capture a lagged effect (and show the absence of an </w:t>
      </w:r>
      <w:r w:rsidR="00F211C5">
        <w:rPr>
          <w:rFonts w:ascii="Times New Roman" w:hAnsi="Times New Roman" w:cs="Times New Roman"/>
          <w:sz w:val="24"/>
          <w:szCs w:val="24"/>
        </w:rPr>
        <w:lastRenderedPageBreak/>
        <w:t>effect in the years prior to the tax rate change).</w:t>
      </w:r>
      <w:r w:rsidR="003904A1">
        <w:rPr>
          <w:rFonts w:ascii="Times New Roman" w:hAnsi="Times New Roman" w:cs="Times New Roman"/>
          <w:sz w:val="24"/>
          <w:szCs w:val="24"/>
        </w:rPr>
        <w:t xml:space="preserve"> We also rerun our regressions using an alternative measure for the dependent variable, log of aggregate assets for public firms in a given state-year.</w:t>
      </w:r>
    </w:p>
    <w:p w14:paraId="741DCC53" w14:textId="7C00A06C" w:rsidR="009D7A9F" w:rsidRDefault="009D7A9F" w:rsidP="00E06687">
      <w:pPr>
        <w:rPr>
          <w:rFonts w:ascii="Times New Roman" w:hAnsi="Times New Roman" w:cs="Times New Roman"/>
          <w:sz w:val="24"/>
          <w:szCs w:val="24"/>
        </w:rPr>
      </w:pPr>
      <w:r>
        <w:rPr>
          <w:rFonts w:ascii="Times New Roman" w:hAnsi="Times New Roman" w:cs="Times New Roman"/>
          <w:sz w:val="24"/>
          <w:szCs w:val="24"/>
        </w:rPr>
        <w:tab/>
        <w:t>Our independent variable is an indicator variable equal to 1 if a state-year experienced a positive tax change, -1 if it experienced a negative tax change, and 0 if it experienced no tax change.</w:t>
      </w:r>
      <w:r w:rsidR="00B45905">
        <w:rPr>
          <w:rFonts w:ascii="Times New Roman" w:hAnsi="Times New Roman" w:cs="Times New Roman"/>
          <w:sz w:val="24"/>
          <w:szCs w:val="24"/>
        </w:rPr>
        <w:t xml:space="preserve"> We also split this into two indicator variables for positive tax changes and negative tax changes</w:t>
      </w:r>
      <w:r w:rsidR="00975F51">
        <w:rPr>
          <w:rFonts w:ascii="Times New Roman" w:hAnsi="Times New Roman" w:cs="Times New Roman"/>
          <w:sz w:val="24"/>
          <w:szCs w:val="24"/>
        </w:rPr>
        <w:t xml:space="preserve">, </w:t>
      </w:r>
      <w:r w:rsidR="00D627C7">
        <w:rPr>
          <w:rFonts w:ascii="Times New Roman" w:hAnsi="Times New Roman" w:cs="Times New Roman"/>
          <w:sz w:val="24"/>
          <w:szCs w:val="24"/>
        </w:rPr>
        <w:t>which allows the model to capture asymmetric effects of positive vs. negative changes.</w:t>
      </w:r>
      <w:r w:rsidR="00C23CA7">
        <w:rPr>
          <w:rFonts w:ascii="Times New Roman" w:hAnsi="Times New Roman" w:cs="Times New Roman"/>
          <w:sz w:val="24"/>
          <w:szCs w:val="24"/>
        </w:rPr>
        <w:t xml:space="preserve"> As mentioned above, qualitative data was collected on these tax changes to categorize them as exogenous changes, which strengthens</w:t>
      </w:r>
      <w:r w:rsidR="0058413C">
        <w:rPr>
          <w:rFonts w:ascii="Times New Roman" w:hAnsi="Times New Roman" w:cs="Times New Roman"/>
          <w:sz w:val="24"/>
          <w:szCs w:val="24"/>
        </w:rPr>
        <w:t xml:space="preserve"> the validity of the causal effect we observe</w:t>
      </w:r>
      <w:r w:rsidR="00C23CA7">
        <w:rPr>
          <w:rFonts w:ascii="Times New Roman" w:hAnsi="Times New Roman" w:cs="Times New Roman"/>
          <w:sz w:val="24"/>
          <w:szCs w:val="24"/>
        </w:rPr>
        <w:t>.</w:t>
      </w:r>
    </w:p>
    <w:p w14:paraId="3F173CB4" w14:textId="656DD247" w:rsidR="003B0978" w:rsidRPr="00F211C5" w:rsidRDefault="003B0978" w:rsidP="00E06687">
      <w:pPr>
        <w:rPr>
          <w:rFonts w:ascii="Times New Roman" w:hAnsi="Times New Roman" w:cs="Times New Roman"/>
          <w:sz w:val="24"/>
          <w:szCs w:val="24"/>
        </w:rPr>
      </w:pPr>
      <w:r>
        <w:rPr>
          <w:rFonts w:ascii="Times New Roman" w:hAnsi="Times New Roman" w:cs="Times New Roman"/>
          <w:sz w:val="24"/>
          <w:szCs w:val="24"/>
        </w:rPr>
        <w:tab/>
        <w:t>Our control variables include the log of GDP per capita, the share of GDP in finance, the share of GDP in government, the share of GDP in military, and population growth. All variables are measured at the state-year level.</w:t>
      </w:r>
    </w:p>
    <w:p w14:paraId="033FF3F5" w14:textId="68A61DE3" w:rsidR="00706BA8" w:rsidRPr="00A53297" w:rsidRDefault="003B0978" w:rsidP="00E06687">
      <w:pPr>
        <w:rPr>
          <w:rFonts w:ascii="Times New Roman" w:hAnsi="Times New Roman" w:cs="Times New Roman"/>
          <w:b/>
          <w:bCs/>
          <w:sz w:val="24"/>
          <w:szCs w:val="24"/>
        </w:rPr>
      </w:pPr>
      <w:r>
        <w:rPr>
          <w:rFonts w:ascii="Times New Roman" w:hAnsi="Times New Roman" w:cs="Times New Roman"/>
          <w:b/>
          <w:bCs/>
          <w:sz w:val="24"/>
          <w:szCs w:val="24"/>
        </w:rPr>
        <w:t>Outline</w:t>
      </w:r>
    </w:p>
    <w:p w14:paraId="35B35D1F" w14:textId="1F94A9E3" w:rsidR="00440F93" w:rsidRPr="000C5FBA" w:rsidRDefault="004D7497" w:rsidP="005D1CCB">
      <w:pPr>
        <w:rPr>
          <w:rFonts w:ascii="Times New Roman" w:hAnsi="Times New Roman" w:cs="Times New Roman"/>
        </w:rPr>
      </w:pPr>
      <w:r>
        <w:rPr>
          <w:rFonts w:ascii="Times New Roman" w:hAnsi="Times New Roman" w:cs="Times New Roman"/>
          <w:sz w:val="24"/>
          <w:szCs w:val="24"/>
        </w:rPr>
        <w:tab/>
      </w:r>
      <w:r w:rsidR="00356417">
        <w:rPr>
          <w:rFonts w:ascii="Times New Roman" w:hAnsi="Times New Roman" w:cs="Times New Roman"/>
          <w:sz w:val="24"/>
          <w:szCs w:val="24"/>
        </w:rPr>
        <w:t>We</w:t>
      </w:r>
      <w:r w:rsidR="003B0978">
        <w:rPr>
          <w:rFonts w:ascii="Times New Roman" w:hAnsi="Times New Roman" w:cs="Times New Roman"/>
          <w:sz w:val="24"/>
          <w:szCs w:val="24"/>
        </w:rPr>
        <w:t xml:space="preserve"> have already collected the data we need and have estimated our regressions</w:t>
      </w:r>
      <w:r w:rsidR="005D1CCB">
        <w:rPr>
          <w:rFonts w:ascii="Times New Roman" w:hAnsi="Times New Roman" w:cs="Times New Roman"/>
          <w:sz w:val="24"/>
          <w:szCs w:val="24"/>
        </w:rPr>
        <w:t xml:space="preserve">. Because of this, our outline for future work is simple. </w:t>
      </w:r>
      <w:r w:rsidR="004E7AA5">
        <w:rPr>
          <w:rFonts w:ascii="Times New Roman" w:hAnsi="Times New Roman" w:cs="Times New Roman"/>
          <w:sz w:val="24"/>
          <w:szCs w:val="24"/>
        </w:rPr>
        <w:t>Assuming the proposal is sufficient, all we have left to do is to</w:t>
      </w:r>
      <w:r w:rsidR="005D1CCB">
        <w:rPr>
          <w:rFonts w:ascii="Times New Roman" w:hAnsi="Times New Roman" w:cs="Times New Roman"/>
          <w:sz w:val="24"/>
          <w:szCs w:val="24"/>
        </w:rPr>
        <w:t xml:space="preserve"> complete the final write-up by May </w:t>
      </w:r>
      <w:r w:rsidR="004E7AA5">
        <w:rPr>
          <w:rFonts w:ascii="Times New Roman" w:hAnsi="Times New Roman" w:cs="Times New Roman"/>
          <w:sz w:val="24"/>
          <w:szCs w:val="24"/>
        </w:rPr>
        <w:t>1. If we need to make adjustments to our research design, we plan to finish those during the first two weeks of April and complete the write-up during the second two weeks.</w:t>
      </w:r>
    </w:p>
    <w:sectPr w:rsidR="00440F93" w:rsidRPr="000C5FBA" w:rsidSect="00C305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42428" w14:textId="77777777" w:rsidR="009A4549" w:rsidRDefault="009A4549" w:rsidP="00914BB1">
      <w:pPr>
        <w:spacing w:after="0" w:line="240" w:lineRule="auto"/>
      </w:pPr>
      <w:r>
        <w:separator/>
      </w:r>
    </w:p>
  </w:endnote>
  <w:endnote w:type="continuationSeparator" w:id="0">
    <w:p w14:paraId="713CCB67" w14:textId="77777777" w:rsidR="009A4549" w:rsidRDefault="009A4549" w:rsidP="00914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D9E60" w14:textId="77777777" w:rsidR="009A4549" w:rsidRDefault="009A4549" w:rsidP="00914BB1">
      <w:pPr>
        <w:spacing w:after="0" w:line="240" w:lineRule="auto"/>
      </w:pPr>
      <w:r>
        <w:separator/>
      </w:r>
    </w:p>
  </w:footnote>
  <w:footnote w:type="continuationSeparator" w:id="0">
    <w:p w14:paraId="147A1616" w14:textId="77777777" w:rsidR="009A4549" w:rsidRDefault="009A4549" w:rsidP="00914B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8C1"/>
    <w:rsid w:val="00014C4E"/>
    <w:rsid w:val="000819A9"/>
    <w:rsid w:val="000B0451"/>
    <w:rsid w:val="000C5FBA"/>
    <w:rsid w:val="000C6F5F"/>
    <w:rsid w:val="000E5082"/>
    <w:rsid w:val="00106389"/>
    <w:rsid w:val="0013047D"/>
    <w:rsid w:val="00153B74"/>
    <w:rsid w:val="001615B3"/>
    <w:rsid w:val="001E5E61"/>
    <w:rsid w:val="00210DDF"/>
    <w:rsid w:val="00240670"/>
    <w:rsid w:val="00247F7F"/>
    <w:rsid w:val="002572A6"/>
    <w:rsid w:val="002672DE"/>
    <w:rsid w:val="00274522"/>
    <w:rsid w:val="0029472F"/>
    <w:rsid w:val="002A4BBD"/>
    <w:rsid w:val="002F1CA5"/>
    <w:rsid w:val="00306640"/>
    <w:rsid w:val="003318B7"/>
    <w:rsid w:val="00356417"/>
    <w:rsid w:val="00364480"/>
    <w:rsid w:val="00371143"/>
    <w:rsid w:val="00385F6D"/>
    <w:rsid w:val="003904A1"/>
    <w:rsid w:val="003B0978"/>
    <w:rsid w:val="003C39B2"/>
    <w:rsid w:val="003F556A"/>
    <w:rsid w:val="00421D68"/>
    <w:rsid w:val="004248C1"/>
    <w:rsid w:val="00440F93"/>
    <w:rsid w:val="0047241D"/>
    <w:rsid w:val="00493AAF"/>
    <w:rsid w:val="004B2C9B"/>
    <w:rsid w:val="004D7497"/>
    <w:rsid w:val="004E7AA5"/>
    <w:rsid w:val="00510106"/>
    <w:rsid w:val="00563BFF"/>
    <w:rsid w:val="0058413C"/>
    <w:rsid w:val="005A02AA"/>
    <w:rsid w:val="005D1CCB"/>
    <w:rsid w:val="00632E58"/>
    <w:rsid w:val="006830CC"/>
    <w:rsid w:val="00686E2D"/>
    <w:rsid w:val="006A13BE"/>
    <w:rsid w:val="00706BA8"/>
    <w:rsid w:val="0070700A"/>
    <w:rsid w:val="00737869"/>
    <w:rsid w:val="007B0E3C"/>
    <w:rsid w:val="007B1C6D"/>
    <w:rsid w:val="007C5486"/>
    <w:rsid w:val="007C7976"/>
    <w:rsid w:val="007E664D"/>
    <w:rsid w:val="007F098F"/>
    <w:rsid w:val="0080772D"/>
    <w:rsid w:val="008566E3"/>
    <w:rsid w:val="0086124A"/>
    <w:rsid w:val="00876FAF"/>
    <w:rsid w:val="00897369"/>
    <w:rsid w:val="008A71E0"/>
    <w:rsid w:val="008C5D17"/>
    <w:rsid w:val="008E2CF8"/>
    <w:rsid w:val="009142F5"/>
    <w:rsid w:val="00914BB1"/>
    <w:rsid w:val="00936AEA"/>
    <w:rsid w:val="00945C31"/>
    <w:rsid w:val="00956297"/>
    <w:rsid w:val="0096239B"/>
    <w:rsid w:val="00963CED"/>
    <w:rsid w:val="00975F51"/>
    <w:rsid w:val="0099295F"/>
    <w:rsid w:val="009A3CEA"/>
    <w:rsid w:val="009A4549"/>
    <w:rsid w:val="009B574C"/>
    <w:rsid w:val="009B5B9C"/>
    <w:rsid w:val="009D7249"/>
    <w:rsid w:val="009D7A9F"/>
    <w:rsid w:val="009E3A97"/>
    <w:rsid w:val="00A13825"/>
    <w:rsid w:val="00A21B75"/>
    <w:rsid w:val="00A317D9"/>
    <w:rsid w:val="00A53297"/>
    <w:rsid w:val="00A842DD"/>
    <w:rsid w:val="00A861A9"/>
    <w:rsid w:val="00AE17D5"/>
    <w:rsid w:val="00AF3803"/>
    <w:rsid w:val="00AF4824"/>
    <w:rsid w:val="00B018D7"/>
    <w:rsid w:val="00B11129"/>
    <w:rsid w:val="00B45905"/>
    <w:rsid w:val="00B526AC"/>
    <w:rsid w:val="00B632C1"/>
    <w:rsid w:val="00B737BF"/>
    <w:rsid w:val="00B76DC3"/>
    <w:rsid w:val="00BB04A1"/>
    <w:rsid w:val="00BB2482"/>
    <w:rsid w:val="00BC6F0F"/>
    <w:rsid w:val="00BD591E"/>
    <w:rsid w:val="00BD6EAE"/>
    <w:rsid w:val="00C23CA7"/>
    <w:rsid w:val="00C30523"/>
    <w:rsid w:val="00C3303E"/>
    <w:rsid w:val="00C34A90"/>
    <w:rsid w:val="00C676DF"/>
    <w:rsid w:val="00C87C43"/>
    <w:rsid w:val="00CF3944"/>
    <w:rsid w:val="00D31D2C"/>
    <w:rsid w:val="00D44D3A"/>
    <w:rsid w:val="00D46CC1"/>
    <w:rsid w:val="00D627C7"/>
    <w:rsid w:val="00DD779D"/>
    <w:rsid w:val="00DE1BA8"/>
    <w:rsid w:val="00E06687"/>
    <w:rsid w:val="00E26A45"/>
    <w:rsid w:val="00E60F40"/>
    <w:rsid w:val="00E84294"/>
    <w:rsid w:val="00E93157"/>
    <w:rsid w:val="00E94BCB"/>
    <w:rsid w:val="00EC1778"/>
    <w:rsid w:val="00EC65C9"/>
    <w:rsid w:val="00EE7B58"/>
    <w:rsid w:val="00F211C5"/>
    <w:rsid w:val="00F37FBF"/>
    <w:rsid w:val="00F401C3"/>
    <w:rsid w:val="00F82FD8"/>
    <w:rsid w:val="00FC45E3"/>
    <w:rsid w:val="00FE22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9EA7"/>
  <w15:chartTrackingRefBased/>
  <w15:docId w15:val="{3F506CD8-4408-4912-8DB2-548DB6BC5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D7249"/>
  </w:style>
  <w:style w:type="character" w:customStyle="1" w:styleId="DateChar">
    <w:name w:val="Date Char"/>
    <w:basedOn w:val="DefaultParagraphFont"/>
    <w:link w:val="Date"/>
    <w:uiPriority w:val="99"/>
    <w:semiHidden/>
    <w:rsid w:val="009D7249"/>
  </w:style>
  <w:style w:type="character" w:styleId="PlaceholderText">
    <w:name w:val="Placeholder Text"/>
    <w:basedOn w:val="DefaultParagraphFont"/>
    <w:uiPriority w:val="99"/>
    <w:semiHidden/>
    <w:rsid w:val="00440F93"/>
    <w:rPr>
      <w:color w:val="808080"/>
    </w:rPr>
  </w:style>
  <w:style w:type="paragraph" w:styleId="Header">
    <w:name w:val="header"/>
    <w:basedOn w:val="Normal"/>
    <w:link w:val="HeaderChar"/>
    <w:uiPriority w:val="99"/>
    <w:unhideWhenUsed/>
    <w:rsid w:val="00914B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BB1"/>
  </w:style>
  <w:style w:type="paragraph" w:styleId="Footer">
    <w:name w:val="footer"/>
    <w:basedOn w:val="Normal"/>
    <w:link w:val="FooterChar"/>
    <w:uiPriority w:val="99"/>
    <w:unhideWhenUsed/>
    <w:rsid w:val="00914B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258074">
      <w:bodyDiv w:val="1"/>
      <w:marLeft w:val="0"/>
      <w:marRight w:val="0"/>
      <w:marTop w:val="0"/>
      <w:marBottom w:val="0"/>
      <w:divBdr>
        <w:top w:val="none" w:sz="0" w:space="0" w:color="auto"/>
        <w:left w:val="none" w:sz="0" w:space="0" w:color="auto"/>
        <w:bottom w:val="none" w:sz="0" w:space="0" w:color="auto"/>
        <w:right w:val="none" w:sz="0" w:space="0" w:color="auto"/>
      </w:divBdr>
    </w:div>
    <w:div w:id="1545749064">
      <w:bodyDiv w:val="1"/>
      <w:marLeft w:val="0"/>
      <w:marRight w:val="0"/>
      <w:marTop w:val="0"/>
      <w:marBottom w:val="0"/>
      <w:divBdr>
        <w:top w:val="none" w:sz="0" w:space="0" w:color="auto"/>
        <w:left w:val="none" w:sz="0" w:space="0" w:color="auto"/>
        <w:bottom w:val="none" w:sz="0" w:space="0" w:color="auto"/>
        <w:right w:val="none" w:sz="0" w:space="0" w:color="auto"/>
      </w:divBdr>
    </w:div>
    <w:div w:id="1629238945">
      <w:bodyDiv w:val="1"/>
      <w:marLeft w:val="0"/>
      <w:marRight w:val="0"/>
      <w:marTop w:val="0"/>
      <w:marBottom w:val="0"/>
      <w:divBdr>
        <w:top w:val="none" w:sz="0" w:space="0" w:color="auto"/>
        <w:left w:val="none" w:sz="0" w:space="0" w:color="auto"/>
        <w:bottom w:val="none" w:sz="0" w:space="0" w:color="auto"/>
        <w:right w:val="none" w:sz="0" w:space="0" w:color="auto"/>
      </w:divBdr>
    </w:div>
    <w:div w:id="1868062040">
      <w:bodyDiv w:val="1"/>
      <w:marLeft w:val="0"/>
      <w:marRight w:val="0"/>
      <w:marTop w:val="0"/>
      <w:marBottom w:val="0"/>
      <w:divBdr>
        <w:top w:val="none" w:sz="0" w:space="0" w:color="auto"/>
        <w:left w:val="none" w:sz="0" w:space="0" w:color="auto"/>
        <w:bottom w:val="none" w:sz="0" w:space="0" w:color="auto"/>
        <w:right w:val="none" w:sz="0" w:space="0" w:color="auto"/>
      </w:divBdr>
    </w:div>
    <w:div w:id="206564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1774</TotalTime>
  <Pages>3</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Shin</dc:creator>
  <cp:keywords/>
  <dc:description/>
  <cp:lastModifiedBy>Kevin Standridge</cp:lastModifiedBy>
  <cp:revision>38</cp:revision>
  <dcterms:created xsi:type="dcterms:W3CDTF">2021-03-17T14:52:00Z</dcterms:created>
  <dcterms:modified xsi:type="dcterms:W3CDTF">2021-03-21T21:12:00Z</dcterms:modified>
</cp:coreProperties>
</file>