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cmap"/>
    <w:p>
      <w:pPr>
        <w:pStyle w:val="Heading1"/>
        <w:keepNext/>
        <w:keepLines/>
      </w:pPr>
      <w:r>
        <w:rPr>
          <w:color w:val="FF5F00"/>
        </w:rPr>
        <w:t xml:space="preserve">MCMAP</w:t>
      </w:r>
    </w:p>
    <w:bookmarkStart w:id="22" w:name="mastercard-media-analytics-platform"/>
    <w:p>
      <w:pPr>
        <w:pStyle w:val="Heading2"/>
        <w:pageBreakBefore/>
        <w:keepNext/>
        <w:keepLines/>
      </w:pPr>
      <w:r>
        <w:rPr>
          <w:color w:val="FF5F00"/>
        </w:rPr>
        <w:t xml:space="preserve">Mastercard Media &amp; Analytics Platform</w:t>
      </w:r>
    </w:p>
    <w:p>
      <w:r>
        <w:pict>
          <v:rect style="width:0;height:1.5pt" o:hralign="center" o:hrstd="t" o:hr="t"/>
        </w:pict>
      </w:r>
    </w:p>
    <w:bookmarkStart w:id="18" w:name="architecture-reference-packet"/>
    <w:p>
      <w:pPr>
        <w:pStyle w:val="Heading3"/>
        <w:keepNext/>
        <w:keepLines/>
      </w:pPr>
      <w:r>
        <w:rPr>
          <w:color w:val="FF5F00"/>
        </w:rPr>
        <w:t xml:space="preserve">ARCHITECTURE REFERENCE PACKET</w:t>
      </w:r>
    </w:p>
    <w:p>
      <w:pPr>
        <w:pStyle w:val="FirstParagraph"/>
      </w:pPr>
      <w:r>
        <w:rPr>
          <w:b/>
          <w:bCs/>
        </w:rPr>
        <w:t xml:space="preserve">Version 6.0</w:t>
      </w:r>
    </w:p>
    <w:p>
      <w:r>
        <w:pict>
          <v:rect style="width:0;height:1.5pt" o:hralign="center" o:hrstd="t" o:hr="t"/>
        </w:pict>
      </w:r>
    </w:p>
    <w:p>
      <w:pPr>
        <w:pStyle w:val="FirstParagraph"/>
      </w:pPr>
      <w:r>
        <w:rPr>
          <w:b/>
          <w:bCs/>
        </w:rPr>
        <w:t xml:space="preserve">Enterprise AI Agent Platform for Data &amp; Services</w:t>
      </w:r>
    </w:p>
    <w:p>
      <w:r>
        <w:pict>
          <v:rect style="width:0;height:1.5pt" o:hralign="center" o:hrstd="t" o:hr="t"/>
        </w:pict>
      </w:r>
    </w:p>
    <w:tbl>
      <w:tblPr>
        <w:tblStyle w:val="Table"/>
        <w:tblW w:type="auto" w:w="0"/>
        <w:tblLook w:firstRow="0" w:lastRow="0" w:firstColumn="0" w:lastColumn="0" w:noHBand="0" w:noVBand="0" w:val="000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c>
          <w:tcPr>
            <w:shd w:val="clear" w:color="auto" w:fill="F2F2F2"/>
          </w:tcPr>
          <w:p>
            <w:pPr>
              <w:pStyle w:val="Compact"/>
            </w:pPr>
            <w:r>
              <w:rPr>
                <w:b/>
                <w:bCs/>
                <w:color w:val="000000"/>
              </w:rPr>
              <w:t xml:space="preserve">Classification</w:t>
            </w:r>
          </w:p>
        </w:tc>
        <w:tc>
          <w:tcPr>
            <w:shd w:val="clear" w:color="auto" w:fill="F2F2F2"/>
          </w:tcPr>
          <w:p>
            <w:pPr>
              <w:pStyle w:val="Compact"/>
            </w:pPr>
            <w:r>
              <w:rPr>
                <w:b/>
                <w:color w:val="000000"/>
              </w:rPr>
              <w:t xml:space="preserve">Mastercard Internal</w:t>
            </w:r>
          </w:p>
        </w:tc>
      </w:tr>
      <w:tr>
        <w:tc>
          <w:tcPr>
            <w:shd w:val="clear" w:color="auto" w:fill="FFFFFF"/>
          </w:tcPr>
          <w:p>
            <w:pPr>
              <w:pStyle w:val="Compact"/>
            </w:pPr>
            <w:r>
              <w:rPr>
                <w:b/>
                <w:bCs/>
              </w:rPr>
              <w:t xml:space="preserve">Version</w:t>
            </w:r>
          </w:p>
        </w:tc>
        <w:tc>
          <w:tcPr>
            <w:shd w:val="clear" w:color="auto" w:fill="FFFFFF"/>
          </w:tcPr>
          <w:p>
            <w:pPr>
              <w:pStyle w:val="Compact"/>
            </w:pPr>
            <w:r>
              <w:t xml:space="preserve">6.0</w:t>
            </w:r>
          </w:p>
        </w:tc>
      </w:tr>
      <w:tr>
        <w:tc>
          <w:tcPr>
            <w:shd w:val="clear" w:color="auto" w:fill="FAFAFA"/>
          </w:tcPr>
          <w:p>
            <w:pPr>
              <w:pStyle w:val="Compact"/>
            </w:pPr>
            <w:r>
              <w:rPr>
                <w:b/>
                <w:bCs/>
              </w:rPr>
              <w:t xml:space="preserve">Release Date</w:t>
            </w:r>
          </w:p>
        </w:tc>
        <w:tc>
          <w:tcPr>
            <w:shd w:val="clear" w:color="auto" w:fill="FAFAFA"/>
          </w:tcPr>
          <w:p>
            <w:pPr>
              <w:pStyle w:val="Compact"/>
            </w:pPr>
            <w:r>
              <w:t xml:space="preserve">January 2026</w:t>
            </w:r>
          </w:p>
        </w:tc>
      </w:tr>
      <w:tr>
        <w:tc>
          <w:tcPr>
            <w:shd w:val="clear" w:color="auto" w:fill="FFFFFF"/>
          </w:tcPr>
          <w:p>
            <w:pPr>
              <w:pStyle w:val="Compact"/>
            </w:pPr>
            <w:r>
              <w:rPr>
                <w:b/>
                <w:bCs/>
              </w:rPr>
              <w:t xml:space="preserve">Document Set</w:t>
            </w:r>
          </w:p>
        </w:tc>
        <w:tc>
          <w:tcPr>
            <w:shd w:val="clear" w:color="auto" w:fill="FFFFFF"/>
          </w:tcPr>
          <w:p>
            <w:pPr>
              <w:pStyle w:val="Compact"/>
            </w:pPr>
            <w:r>
              <w:t xml:space="preserve">Architecture Reference Packet</w:t>
            </w:r>
          </w:p>
        </w:tc>
      </w:tr>
    </w:tbl>
    <w:p>
      <w:r>
        <w:pict>
          <v:rect style="width:0;height:1.5pt" o:hralign="center" o:hrstd="t" o:hr="t"/>
        </w:pict>
      </w:r>
    </w:p>
    <w:bookmarkEnd w:id="18"/>
    <w:bookmarkStart w:id="19" w:name="platform-overview"/>
    <w:p>
      <w:pPr>
        <w:pStyle w:val="Heading3"/>
        <w:keepNext/>
        <w:keepLines/>
      </w:pPr>
      <w:r>
        <w:rPr>
          <w:color w:val="FF5F00"/>
        </w:rPr>
        <w:t xml:space="preserve">Platform Overview</w:t>
      </w:r>
    </w:p>
    <w:p>
      <w:pPr>
        <w:pStyle w:val="FirstParagraph"/>
      </w:pPr>
      <w:r>
        <w:t xml:space="preserve">MCMAP is Mastercard’s enterprise AI agent platform that transforms consulting, analytics, and data services delivery. Built on Microsoft Power Platform with full DLP compliance, MCMAP deploys 11 specialized AI agents that collaborate to deliver:</w:t>
      </w:r>
    </w:p>
    <w:p>
      <w:pPr>
        <w:pStyle w:val="Compact"/>
        <w:numPr>
          <w:ilvl w:val="0"/>
          <w:numId w:val="1001"/>
        </w:numPr>
      </w:pPr>
      <w:r>
        <w:rPr>
          <w:b/>
          <w:bCs/>
        </w:rPr>
        <w:t xml:space="preserve">Media Planning &amp; Analytics</w:t>
      </w:r>
      <w:r>
        <w:t xml:space="preserve"> </w:t>
      </w:r>
      <w:r>
        <w:t xml:space="preserve">- Budget optimization, channel strategy, performance analysis</w:t>
      </w:r>
    </w:p>
    <w:p>
      <w:pPr>
        <w:pStyle w:val="Compact"/>
        <w:numPr>
          <w:ilvl w:val="0"/>
          <w:numId w:val="1001"/>
        </w:numPr>
      </w:pPr>
      <w:r>
        <w:rPr>
          <w:b/>
          <w:bCs/>
        </w:rPr>
        <w:t xml:space="preserve">Consulting Frameworks</w:t>
      </w:r>
      <w:r>
        <w:t xml:space="preserve"> </w:t>
      </w:r>
      <w:r>
        <w:t xml:space="preserve">- Strategic planning, change management, business case development</w:t>
      </w:r>
    </w:p>
    <w:p>
      <w:pPr>
        <w:pStyle w:val="Compact"/>
        <w:numPr>
          <w:ilvl w:val="0"/>
          <w:numId w:val="1001"/>
        </w:numPr>
      </w:pPr>
      <w:r>
        <w:rPr>
          <w:b/>
          <w:bCs/>
        </w:rPr>
        <w:t xml:space="preserve">Audience Intelligence</w:t>
      </w:r>
      <w:r>
        <w:t xml:space="preserve"> </w:t>
      </w:r>
      <w:r>
        <w:t xml:space="preserve">- Segmentation, targeting, LTV modeling with Mastercard data integration</w:t>
      </w:r>
    </w:p>
    <w:p>
      <w:pPr>
        <w:pStyle w:val="Compact"/>
        <w:numPr>
          <w:ilvl w:val="0"/>
          <w:numId w:val="1001"/>
        </w:numPr>
      </w:pPr>
      <w:r>
        <w:rPr>
          <w:b/>
          <w:bCs/>
        </w:rPr>
        <w:t xml:space="preserve">Document Generation</w:t>
      </w:r>
      <w:r>
        <w:t xml:space="preserve"> </w:t>
      </w:r>
      <w:r>
        <w:t xml:space="preserve">- Automated deliverable creation at enterprise scale</w:t>
      </w:r>
    </w:p>
    <w:p>
      <w:r>
        <w:pict>
          <v:rect style="width:0;height:1.5pt" o:hralign="center" o:hrstd="t" o:hr="t"/>
        </w:pict>
      </w:r>
    </w:p>
    <w:bookmarkEnd w:id="19"/>
    <w:bookmarkStart w:id="20" w:name="document-contents"/>
    <w:p>
      <w:pPr>
        <w:pStyle w:val="Heading3"/>
        <w:keepNext/>
        <w:keepLines/>
      </w:pPr>
      <w:r>
        <w:rPr>
          <w:color w:val="FF5F00"/>
        </w:rPr>
        <w:t xml:space="preserve">Document Contents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913"/>
        <w:gridCol w:w="3046"/>
        <w:gridCol w:w="3960"/>
      </w:tblGrid>
      <w:tr>
        <w:trPr>
          <w:tblHeader w:val="on"/>
        </w:trPr>
        <w:tc>
          <w:tcPr>
            <w:shd w:val="clear" w:color="auto" w:fill="F2F2F2"/>
          </w:tcPr>
          <w:p>
            <w:pPr>
              <w:pStyle w:val="Compact"/>
            </w:pPr>
            <w:r>
              <w:rPr>
                <w:b/>
                <w:color w:val="000000"/>
              </w:rPr>
              <w:t xml:space="preserve">#</w:t>
            </w:r>
          </w:p>
        </w:tc>
        <w:tc>
          <w:tcPr>
            <w:shd w:val="clear" w:color="auto" w:fill="F2F2F2"/>
          </w:tcPr>
          <w:p>
            <w:pPr>
              <w:pStyle w:val="Compact"/>
            </w:pPr>
            <w:r>
              <w:rPr>
                <w:b/>
                <w:color w:val="000000"/>
              </w:rPr>
              <w:t xml:space="preserve">Document</w:t>
            </w:r>
          </w:p>
        </w:tc>
        <w:tc>
          <w:tcPr>
            <w:shd w:val="clear" w:color="auto" w:fill="F2F2F2"/>
          </w:tcPr>
          <w:p>
            <w:pPr>
              <w:pStyle w:val="Compact"/>
            </w:pPr>
            <w:r>
              <w:rPr>
                <w:b/>
                <w:color w:val="000000"/>
              </w:rPr>
              <w:t xml:space="preserve">Description</w:t>
            </w:r>
          </w:p>
        </w:tc>
      </w:tr>
      <w:tr>
        <w:tc>
          <w:tcPr>
            <w:shd w:val="clear" w:color="auto" w:fill="FFFFFF"/>
          </w:tcPr>
          <w:p>
            <w:pPr>
              <w:pStyle w:val="Compact"/>
            </w:pPr>
            <w:r>
              <w:t xml:space="preserve">01</w:t>
            </w:r>
          </w:p>
        </w:tc>
        <w:tc>
          <w:tcPr>
            <w:shd w:val="clear" w:color="auto" w:fill="FFFFFF"/>
          </w:tcPr>
          <w:p>
            <w:pPr>
              <w:pStyle w:val="Compact"/>
            </w:pPr>
            <w:r>
              <w:t xml:space="preserve">Index &amp; Table of Contents</w:t>
            </w:r>
          </w:p>
        </w:tc>
        <w:tc>
          <w:tcPr>
            <w:shd w:val="clear" w:color="auto" w:fill="FFFFFF"/>
          </w:tcPr>
          <w:p>
            <w:pPr>
              <w:pStyle w:val="Compact"/>
            </w:pPr>
            <w:r>
              <w:t xml:space="preserve">Navigation guide and question routing</w:t>
            </w:r>
          </w:p>
        </w:tc>
      </w:tr>
      <w:tr>
        <w:tc>
          <w:tcPr>
            <w:shd w:val="clear" w:color="auto" w:fill="FAFAFA"/>
          </w:tcPr>
          <w:p>
            <w:pPr>
              <w:pStyle w:val="Compact"/>
            </w:pPr>
            <w:r>
              <w:t xml:space="preserve">02</w:t>
            </w:r>
          </w:p>
        </w:tc>
        <w:tc>
          <w:tcPr>
            <w:shd w:val="clear" w:color="auto" w:fill="FAFAFA"/>
          </w:tcPr>
          <w:p>
            <w:pPr>
              <w:pStyle w:val="Compact"/>
            </w:pPr>
            <w:r>
              <w:t xml:space="preserve">Strategic Platform Vision</w:t>
            </w:r>
          </w:p>
        </w:tc>
        <w:tc>
          <w:tcPr>
            <w:shd w:val="clear" w:color="auto" w:fill="FAFAFA"/>
          </w:tcPr>
          <w:p>
            <w:pPr>
              <w:pStyle w:val="Compact"/>
            </w:pPr>
            <w:r>
              <w:t xml:space="preserve">Executive summary and platform opportunity</w:t>
            </w:r>
          </w:p>
        </w:tc>
      </w:tr>
      <w:tr>
        <w:tc>
          <w:tcPr>
            <w:shd w:val="clear" w:color="auto" w:fill="FFFFFF"/>
          </w:tcPr>
          <w:p>
            <w:pPr>
              <w:pStyle w:val="Compact"/>
            </w:pPr>
            <w:r>
              <w:t xml:space="preserve">03</w:t>
            </w:r>
          </w:p>
        </w:tc>
        <w:tc>
          <w:tcPr>
            <w:shd w:val="clear" w:color="auto" w:fill="FFFFFF"/>
          </w:tcPr>
          <w:p>
            <w:pPr>
              <w:pStyle w:val="Compact"/>
            </w:pPr>
            <w:r>
              <w:t xml:space="preserve">System Architecture</w:t>
            </w:r>
          </w:p>
        </w:tc>
        <w:tc>
          <w:tcPr>
            <w:shd w:val="clear" w:color="auto" w:fill="FFFFFF"/>
          </w:tcPr>
          <w:p>
            <w:pPr>
              <w:pStyle w:val="Compact"/>
            </w:pPr>
            <w:r>
              <w:t xml:space="preserve">Technical stack and component design</w:t>
            </w:r>
          </w:p>
        </w:tc>
      </w:tr>
      <w:tr>
        <w:tc>
          <w:tcPr>
            <w:shd w:val="clear" w:color="auto" w:fill="FAFAFA"/>
          </w:tcPr>
          <w:p>
            <w:pPr>
              <w:pStyle w:val="Compact"/>
            </w:pPr>
            <w:r>
              <w:t xml:space="preserve">04</w:t>
            </w:r>
          </w:p>
        </w:tc>
        <w:tc>
          <w:tcPr>
            <w:shd w:val="clear" w:color="auto" w:fill="FAFAFA"/>
          </w:tcPr>
          <w:p>
            <w:pPr>
              <w:pStyle w:val="Compact"/>
            </w:pPr>
            <w:r>
              <w:t xml:space="preserve">Security &amp; Compliance</w:t>
            </w:r>
          </w:p>
        </w:tc>
        <w:tc>
          <w:tcPr>
            <w:shd w:val="clear" w:color="auto" w:fill="FAFAFA"/>
          </w:tcPr>
          <w:p>
            <w:pPr>
              <w:pStyle w:val="Compact"/>
            </w:pPr>
            <w:r>
              <w:t xml:space="preserve">DLP, ABAC, audit controls</w:t>
            </w:r>
          </w:p>
        </w:tc>
      </w:tr>
      <w:tr>
        <w:tc>
          <w:tcPr>
            <w:shd w:val="clear" w:color="auto" w:fill="FFFFFF"/>
          </w:tcPr>
          <w:p>
            <w:pPr>
              <w:pStyle w:val="Compact"/>
            </w:pPr>
            <w:r>
              <w:t xml:space="preserve">05</w:t>
            </w:r>
          </w:p>
        </w:tc>
        <w:tc>
          <w:tcPr>
            <w:shd w:val="clear" w:color="auto" w:fill="FFFFFF"/>
          </w:tcPr>
          <w:p>
            <w:pPr>
              <w:pStyle w:val="Compact"/>
            </w:pPr>
            <w:r>
              <w:t xml:space="preserve">Agent Capabilities</w:t>
            </w:r>
          </w:p>
        </w:tc>
        <w:tc>
          <w:tcPr>
            <w:shd w:val="clear" w:color="auto" w:fill="FFFFFF"/>
          </w:tcPr>
          <w:p>
            <w:pPr>
              <w:pStyle w:val="Compact"/>
            </w:pPr>
            <w:r>
              <w:t xml:space="preserve">11 agents, 36+ capabilities</w:t>
            </w:r>
          </w:p>
        </w:tc>
      </w:tr>
      <w:tr>
        <w:tc>
          <w:tcPr>
            <w:shd w:val="clear" w:color="auto" w:fill="FAFAFA"/>
          </w:tcPr>
          <w:p>
            <w:pPr>
              <w:pStyle w:val="Compact"/>
            </w:pPr>
            <w:r>
              <w:t xml:space="preserve">06</w:t>
            </w:r>
          </w:p>
        </w:tc>
        <w:tc>
          <w:tcPr>
            <w:shd w:val="clear" w:color="auto" w:fill="FAFAFA"/>
          </w:tcPr>
          <w:p>
            <w:pPr>
              <w:pStyle w:val="Compact"/>
            </w:pPr>
            <w:r>
              <w:t xml:space="preserve">Data Architecture</w:t>
            </w:r>
          </w:p>
        </w:tc>
        <w:tc>
          <w:tcPr>
            <w:shd w:val="clear" w:color="auto" w:fill="FAFAFA"/>
          </w:tcPr>
          <w:p>
            <w:pPr>
              <w:pStyle w:val="Compact"/>
            </w:pPr>
            <w:r>
              <w:t xml:space="preserve">18 Dataverse tables, schema design</w:t>
            </w:r>
          </w:p>
        </w:tc>
      </w:tr>
      <w:tr>
        <w:tc>
          <w:tcPr>
            <w:shd w:val="clear" w:color="auto" w:fill="FFFFFF"/>
          </w:tcPr>
          <w:p>
            <w:pPr>
              <w:pStyle w:val="Compact"/>
            </w:pPr>
            <w:r>
              <w:t xml:space="preserve">07</w:t>
            </w:r>
          </w:p>
        </w:tc>
        <w:tc>
          <w:tcPr>
            <w:shd w:val="clear" w:color="auto" w:fill="FFFFFF"/>
          </w:tcPr>
          <w:p>
            <w:pPr>
              <w:pStyle w:val="Compact"/>
            </w:pPr>
            <w:r>
              <w:t xml:space="preserve">AI Builder Integration</w:t>
            </w:r>
          </w:p>
        </w:tc>
        <w:tc>
          <w:tcPr>
            <w:shd w:val="clear" w:color="auto" w:fill="FFFFFF"/>
          </w:tcPr>
          <w:p>
            <w:pPr>
              <w:pStyle w:val="Compact"/>
            </w:pPr>
            <w:r>
              <w:t xml:space="preserve">26 prompts, model configuration</w:t>
            </w:r>
          </w:p>
        </w:tc>
      </w:tr>
      <w:tr>
        <w:tc>
          <w:tcPr>
            <w:shd w:val="clear" w:color="auto" w:fill="FAFAFA"/>
          </w:tcPr>
          <w:p>
            <w:pPr>
              <w:pStyle w:val="Compact"/>
            </w:pPr>
            <w:r>
              <w:t xml:space="preserve">08</w:t>
            </w:r>
          </w:p>
        </w:tc>
        <w:tc>
          <w:tcPr>
            <w:shd w:val="clear" w:color="auto" w:fill="FAFAFA"/>
          </w:tcPr>
          <w:p>
            <w:pPr>
              <w:pStyle w:val="Compact"/>
            </w:pPr>
            <w:r>
              <w:t xml:space="preserve">Operational Runbook</w:t>
            </w:r>
          </w:p>
        </w:tc>
        <w:tc>
          <w:tcPr>
            <w:shd w:val="clear" w:color="auto" w:fill="FAFAFA"/>
          </w:tcPr>
          <w:p>
            <w:pPr>
              <w:pStyle w:val="Compact"/>
            </w:pPr>
            <w:r>
              <w:t xml:space="preserve">Support tiers, maintenance</w:t>
            </w:r>
          </w:p>
        </w:tc>
      </w:tr>
      <w:tr>
        <w:tc>
          <w:tcPr>
            <w:shd w:val="clear" w:color="auto" w:fill="FFFFFF"/>
          </w:tcPr>
          <w:p>
            <w:pPr>
              <w:pStyle w:val="Compact"/>
            </w:pPr>
            <w:r>
              <w:t xml:space="preserve">09</w:t>
            </w:r>
          </w:p>
        </w:tc>
        <w:tc>
          <w:tcPr>
            <w:shd w:val="clear" w:color="auto" w:fill="FFFFFF"/>
          </w:tcPr>
          <w:p>
            <w:pPr>
              <w:pStyle w:val="Compact"/>
            </w:pPr>
            <w:r>
              <w:t xml:space="preserve">Quality Assurance</w:t>
            </w:r>
          </w:p>
        </w:tc>
        <w:tc>
          <w:tcPr>
            <w:shd w:val="clear" w:color="auto" w:fill="FFFFFF"/>
          </w:tcPr>
          <w:p>
            <w:pPr>
              <w:pStyle w:val="Compact"/>
            </w:pPr>
            <w:r>
              <w:t xml:space="preserve">Testing framework, validation</w:t>
            </w:r>
          </w:p>
        </w:tc>
      </w:tr>
      <w:tr>
        <w:tc>
          <w:tcPr>
            <w:shd w:val="clear" w:color="auto" w:fill="FAFAFA"/>
          </w:tcPr>
          <w:p>
            <w:pPr>
              <w:pStyle w:val="Compact"/>
            </w:pPr>
            <w:r>
              <w:t xml:space="preserve">10</w:t>
            </w:r>
          </w:p>
        </w:tc>
        <w:tc>
          <w:tcPr>
            <w:shd w:val="clear" w:color="auto" w:fill="FAFAFA"/>
          </w:tcPr>
          <w:p>
            <w:pPr>
              <w:pStyle w:val="Compact"/>
            </w:pPr>
            <w:r>
              <w:t xml:space="preserve">Future Use Cases</w:t>
            </w:r>
          </w:p>
        </w:tc>
        <w:tc>
          <w:tcPr>
            <w:shd w:val="clear" w:color="auto" w:fill="FAFAFA"/>
          </w:tcPr>
          <w:p>
            <w:pPr>
              <w:pStyle w:val="Compact"/>
            </w:pPr>
            <w:r>
              <w:t xml:space="preserve">Roadmap and expansion opportunities</w:t>
            </w:r>
          </w:p>
        </w:tc>
      </w:tr>
      <w:tr>
        <w:tc>
          <w:tcPr>
            <w:shd w:val="clear" w:color="auto" w:fill="FFFFFF"/>
          </w:tcPr>
          <w:p>
            <w:pPr>
              <w:pStyle w:val="Compact"/>
            </w:pPr>
            <w:r>
              <w:t xml:space="preserve">11</w:t>
            </w:r>
          </w:p>
        </w:tc>
        <w:tc>
          <w:tcPr>
            <w:shd w:val="clear" w:color="auto" w:fill="FFFFFF"/>
          </w:tcPr>
          <w:p>
            <w:pPr>
              <w:pStyle w:val="Compact"/>
            </w:pPr>
            <w:r>
              <w:t xml:space="preserve">Contact Reference</w:t>
            </w:r>
          </w:p>
        </w:tc>
        <w:tc>
          <w:tcPr>
            <w:shd w:val="clear" w:color="auto" w:fill="FFFFFF"/>
          </w:tcPr>
          <w:p>
            <w:pPr>
              <w:pStyle w:val="Compact"/>
            </w:pPr>
            <w:r>
              <w:t xml:space="preserve">Platform owner and escalation</w:t>
            </w:r>
          </w:p>
        </w:tc>
      </w:tr>
      <w:tr>
        <w:tc>
          <w:tcPr>
            <w:shd w:val="clear" w:color="auto" w:fill="FAFAFA"/>
          </w:tcPr>
          <w:p>
            <w:pPr>
              <w:pStyle w:val="Compact"/>
            </w:pPr>
            <w:r>
              <w:t xml:space="preserve">A</w:t>
            </w:r>
          </w:p>
        </w:tc>
        <w:tc>
          <w:tcPr>
            <w:shd w:val="clear" w:color="auto" w:fill="FAFAFA"/>
          </w:tcPr>
          <w:p>
            <w:pPr>
              <w:pStyle w:val="Compact"/>
            </w:pPr>
            <w:r>
              <w:t xml:space="preserve">Appendix: Glossary</w:t>
            </w:r>
          </w:p>
        </w:tc>
        <w:tc>
          <w:tcPr>
            <w:shd w:val="clear" w:color="auto" w:fill="FAFAFA"/>
          </w:tcPr>
          <w:p>
            <w:pPr>
              <w:pStyle w:val="Compact"/>
            </w:pPr>
            <w:r>
              <w:t xml:space="preserve">Terms and definitions</w:t>
            </w:r>
          </w:p>
        </w:tc>
      </w:tr>
    </w:tbl>
    <w:p>
      <w:r>
        <w:pict>
          <v:rect style="width:0;height:1.5pt" o:hralign="center" o:hrstd="t" o:hr="t"/>
        </w:pict>
      </w:r>
    </w:p>
    <w:bookmarkEnd w:id="20"/>
    <w:bookmarkStart w:id="21" w:name="platform-contact"/>
    <w:p>
      <w:pPr>
        <w:pStyle w:val="Heading3"/>
        <w:keepNext/>
        <w:keepLines/>
      </w:pPr>
      <w:r>
        <w:rPr>
          <w:color w:val="FF5F00"/>
        </w:rPr>
        <w:t xml:space="preserve">Platform Contact</w:t>
      </w:r>
    </w:p>
    <w:p>
      <w:pPr>
        <w:pStyle w:val="FirstParagraph"/>
      </w:pPr>
      <w:r>
        <w:rPr>
          <w:b/>
          <w:bCs/>
        </w:rPr>
        <w:t xml:space="preserve">Kevin Bauer</w:t>
      </w:r>
      <w:r>
        <w:t xml:space="preserve"> </w:t>
      </w:r>
      <w:r>
        <w:t xml:space="preserve">Platform Owner &amp; Architect</w:t>
      </w:r>
      <w:r>
        <w:t xml:space="preserve"> </w:t>
      </w:r>
      <w:r>
        <w:t xml:space="preserve">Mastercard Data &amp; Services</w:t>
      </w:r>
    </w:p>
    <w:p>
      <w:r>
        <w:pict>
          <v:rect style="width:0;height:1.5pt" o:hralign="center" o:hrstd="t" o:hr="t"/>
        </w:pict>
      </w:r>
    </w:p>
    <w:p>
      <w:pPr>
        <w:pStyle w:val="FirstParagraph"/>
      </w:pPr>
      <w:r>
        <w:rPr>
          <w:b/>
          <w:bCs/>
        </w:rPr>
        <w:t xml:space="preserve">CONFIDENTIAL - MASTERCARD INTERNAL USE ONLY</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Created:</w:t>
      </w:r>
      <w:r>
        <w:t xml:space="preserve"> </w:t>
      </w:r>
      <w:r>
        <w:t xml:space="preserve">January 25, 2026</w:t>
      </w:r>
    </w:p>
    <w:bookmarkEnd w:id="21"/>
    <w:bookmarkEnd w:id="22"/>
    <w:bookmarkEnd w:id="23"/>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2026-01-26T15:30:23Z</dcterms:created>
  <dcterms:modified xsi:type="dcterms:W3CDTF">2026-01-26T15:30:23Z</dcterms:modified>
</cp:coreProperties>
</file>

<file path=docProps/custom.xml><?xml version="1.0" encoding="utf-8"?>
<Properties xmlns="http://schemas.openxmlformats.org/officeDocument/2006/custom-properties" xmlns:vt="http://schemas.openxmlformats.org/officeDocument/2006/docPropsVTypes"/>
</file>