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71" w:name="X6327d24a7be49279eb889c1131dd853b4cc60b2"/>
    <w:p>
      <w:pPr>
        <w:pStyle w:val="Heading1"/>
        <w:keepNext/>
        <w:keepLines/>
      </w:pPr>
      <w:r>
        <w:rPr>
          <w:color w:val="FF5F00"/>
        </w:rPr>
        <w:t xml:space="preserve">MASTERCARD DEPLOYMENT - DATA ARCHITECTURE &amp; GOVERNANCE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05-MCMAP_Data_Architecture.md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Data Architects, Database Administrators, Governance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4a80944fd8de16ce2e6d3853595568b547384e">
        <w:r>
          <w:rPr>
            <w:rStyle w:val="Hyperlink"/>
          </w:rPr>
          <w:t xml:space="preserve">Data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6010ebeb5afa69f8f1c7de885edf3f37d443788">
        <w:r>
          <w:rPr>
            <w:rStyle w:val="Hyperlink"/>
          </w:rPr>
          <w:t xml:space="preserve">Dataverse Schema</w:t>
        </w:r>
      </w:hyperlink>
    </w:p>
    <w:p>
      <w:pPr>
        <w:pStyle w:val="Compact"/>
        <w:numPr>
          <w:ilvl w:val="0"/>
          <w:numId w:val="1001"/>
        </w:numPr>
      </w:pPr>
      <w:hyperlink w:anchor="X1bca4abbb8ad8be682fdbe7e6878b01dee49f45">
        <w:r>
          <w:rPr>
            <w:rStyle w:val="Hyperlink"/>
          </w:rPr>
          <w:t xml:space="preserve">Table Specifications</w:t>
        </w:r>
      </w:hyperlink>
    </w:p>
    <w:p>
      <w:pPr>
        <w:pStyle w:val="Compact"/>
        <w:numPr>
          <w:ilvl w:val="0"/>
          <w:numId w:val="1001"/>
        </w:numPr>
      </w:pPr>
      <w:hyperlink w:anchor="X481b82d3649eea26483c434c73034c7cbb1e18b">
        <w:r>
          <w:rPr>
            <w:rStyle w:val="Hyperlink"/>
          </w:rPr>
          <w:t xml:space="preserve">Data Relationships</w:t>
        </w:r>
      </w:hyperlink>
    </w:p>
    <w:p>
      <w:pPr>
        <w:pStyle w:val="Compact"/>
        <w:numPr>
          <w:ilvl w:val="0"/>
          <w:numId w:val="1001"/>
        </w:numPr>
      </w:pPr>
      <w:hyperlink w:anchor="Xa0125bb0bcd77758c6aa6a9cd49fbc5b7611a29">
        <w:r>
          <w:rPr>
            <w:rStyle w:val="Hyperlink"/>
          </w:rPr>
          <w:t xml:space="preserve">Data Flows</w:t>
        </w:r>
      </w:hyperlink>
    </w:p>
    <w:p>
      <w:pPr>
        <w:pStyle w:val="Compact"/>
        <w:numPr>
          <w:ilvl w:val="0"/>
          <w:numId w:val="1001"/>
        </w:numPr>
      </w:pPr>
      <w:hyperlink w:anchor="X3c47f9e4aeec4a83815e5ff61a318759b9889b3">
        <w:r>
          <w:rPr>
            <w:rStyle w:val="Hyperlink"/>
          </w:rPr>
          <w:t xml:space="preserve">Data Governance</w:t>
        </w:r>
      </w:hyperlink>
    </w:p>
    <w:p>
      <w:pPr>
        <w:pStyle w:val="Compact"/>
        <w:numPr>
          <w:ilvl w:val="0"/>
          <w:numId w:val="1001"/>
        </w:numPr>
      </w:pPr>
      <w:hyperlink w:anchor="X3c73a9e3fddd71338bd49b013cdc81b1fe2b773">
        <w:r>
          <w:rPr>
            <w:rStyle w:val="Hyperlink"/>
          </w:rPr>
          <w:t xml:space="preserve">Data Quality</w:t>
        </w:r>
      </w:hyperlink>
    </w:p>
    <w:p>
      <w:pPr>
        <w:pStyle w:val="Compact"/>
        <w:numPr>
          <w:ilvl w:val="0"/>
          <w:numId w:val="1001"/>
        </w:numPr>
      </w:pPr>
      <w:hyperlink w:anchor="X7953ddce862a64093959cf16aaf84347b257e3a">
        <w:r>
          <w:rPr>
            <w:rStyle w:val="Hyperlink"/>
          </w:rPr>
          <w:t xml:space="preserve">Seed Data Management</w:t>
        </w:r>
      </w:hyperlink>
    </w:p>
    <w:p>
      <w:pPr>
        <w:pStyle w:val="Compact"/>
        <w:numPr>
          <w:ilvl w:val="0"/>
          <w:numId w:val="1001"/>
        </w:numPr>
      </w:pPr>
      <w:hyperlink w:anchor="X3c330de97a24e5ee4f99b4f1928de85eefa7ee1">
        <w:r>
          <w:rPr>
            <w:rStyle w:val="Hyperlink"/>
          </w:rPr>
          <w:t xml:space="preserve">Backup &amp; Recovery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data-architecture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DATA ARCHITECTURE OVERVIEW</w:t>
      </w:r>
    </w:p>
    <w:bookmarkStart w:id="20" w:name="data-architecture-diagram"/>
    <w:p>
      <w:pPr>
        <w:pStyle w:val="Heading3"/>
        <w:keepNext/>
        <w:keepLines/>
      </w:pPr>
      <w:r>
        <w:rPr>
          <w:color w:val="FF5F00"/>
        </w:rPr>
        <w:t xml:space="preserve">1.1 Data Architecture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DATA ARCHITECTURE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DATAVERSE (Primary Store)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EAP PLATFORM TABLES     â”‚  â”‚     MPA DOMAIN TABLES       â”‚     â”‚ â”‚</w:t>
      </w:r>
      <w:r>
        <w:br/>
      </w:r>
      <w:r>
        <w:rPr>
          <w:rStyle w:val="VerbatimChar"/>
        </w:rPr>
        <w:t xml:space="preserve">â”‚  â”‚  â”‚  â”Œâ”€â”€â”€â”€â”€â”€â”€â”€â”€â”€â”€â”€â”€â”€â”€â”€â”€â”€â”€â”€â”€â”€â”€â”  â”‚  â”‚  â”Œâ”€â”€â”€â”€â”€â”€â”€â”€â”€â”€â”€â”€â”€â”€â”€â”€â”€â”€â”€â”€â”€â”€â”€â”  â”‚     â”‚ â”‚</w:t>
      </w:r>
      <w:r>
        <w:br/>
      </w:r>
      <w:r>
        <w:rPr>
          <w:rStyle w:val="VerbatimChar"/>
        </w:rPr>
        <w:t xml:space="preserve">â”‚  â”‚  â”‚  â”‚ eap_agent             â”‚  â”‚  â”‚  â”‚ mpa_channel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        â”‚  â”‚  â”‚  â”‚ mpa_kpi    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eap_capability_impl   â”‚  â”‚  â”‚  â”‚ mpa_benchmark         â”‚  â”‚     â”‚ â”‚</w:t>
      </w:r>
      <w:r>
        <w:br/>
      </w:r>
      <w:r>
        <w:rPr>
          <w:rStyle w:val="VerbatimChar"/>
        </w:rPr>
        <w:t xml:space="preserve">â”‚  â”‚  â”‚  â”‚ eap_prompt            â”‚  â”‚  â”‚  â”‚ mpa_vertical          â”‚  â”‚     â”‚ â”‚</w:t>
      </w:r>
      <w:r>
        <w:br/>
      </w:r>
      <w:r>
        <w:rPr>
          <w:rStyle w:val="VerbatimChar"/>
        </w:rPr>
        <w:t xml:space="preserve">â”‚  â”‚  â”‚  â”‚ eap_test_case         â”‚  â”‚  â”‚  â”‚ mpa_partner           â”‚  â”‚     â”‚ â”‚</w:t>
      </w:r>
      <w:r>
        <w:br/>
      </w:r>
      <w:r>
        <w:rPr>
          <w:rStyle w:val="VerbatimChar"/>
        </w:rPr>
        <w:t xml:space="preserve">â”‚  â”‚  â”‚  â”‚ eap_telemetry         â”‚  â”‚  â”‚  â”‚ mpa_session           â”‚  â”‚     â”‚ â”‚</w:t>
      </w:r>
      <w:r>
        <w:br/>
      </w:r>
      <w:r>
        <w:rPr>
          <w:rStyle w:val="VerbatimChar"/>
        </w:rPr>
        <w:t xml:space="preserve">â”‚  â”‚  â”‚  â”‚ eap_environment_configâ”‚  â”‚  â”‚  â””â”€â”€â”€â”€â”€â”€â”€â”€â”€â”€â”€â”€â”€â”€â”€â”€â”€â”€â”€â”€â”€â”€â”€â”˜  â”‚     â”‚ â”‚</w:t>
      </w:r>
      <w:r>
        <w:br/>
      </w:r>
      <w:r>
        <w:rPr>
          <w:rStyle w:val="VerbatimChar"/>
        </w:rPr>
        <w:t xml:space="preserve">â”‚  â”‚  â”‚  â”‚ eap_session           â”‚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â””â”€â”€â”€â”€â”€â”€â”€â”€â”€â”€â”€â”€â”€â”€â”€â”€â”€â”€â”€â”€â”€â”€â”€â”˜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â”‚</w:t>
      </w:r>
      <w:r>
        <w:br/>
      </w:r>
      <w:r>
        <w:rPr>
          <w:rStyle w:val="VerbatimChar"/>
        </w:rPr>
        <w:t xml:space="preserve">â”‚  â”‚                    SHAREPOINT (Knowledge Store)                     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    â”‚</w:t>
      </w:r>
      <w:r>
        <w:br/>
      </w:r>
      <w:r>
        <w:rPr>
          <w:rStyle w:val="VerbatimChar"/>
        </w:rPr>
        <w:t xml:space="preserve">â”‚  â”‚  â”‚                    KNOWLEDGE BASE LIBRARY                      â”‚ â”‚    â”‚</w:t>
      </w:r>
      <w:r>
        <w:br/>
      </w:r>
      <w:r>
        <w:rPr>
          <w:rStyle w:val="VerbatimChar"/>
        </w:rPr>
        <w:t xml:space="preserve">â”‚  â”‚  â”‚  - Agent Instructions (10 files)                               â”‚ â”‚    â”‚</w:t>
      </w:r>
      <w:r>
        <w:br/>
      </w:r>
      <w:r>
        <w:rPr>
          <w:rStyle w:val="VerbatimChar"/>
        </w:rPr>
        <w:t xml:space="preserve">â”‚  â”‚  â”‚  - Core KB Files (10 files)                                    â”‚ â”‚    â”‚</w:t>
      </w:r>
      <w:r>
        <w:br/>
      </w:r>
      <w:r>
        <w:rPr>
          <w:rStyle w:val="VerbatimChar"/>
        </w:rPr>
        <w:t xml:space="preserve">â”‚  â”‚  â”‚  - Deep Module KB Files (17+ files)                            â”‚ â”‚    â”‚</w:t>
      </w:r>
      <w:r>
        <w:br/>
      </w:r>
      <w:r>
        <w:rPr>
          <w:rStyle w:val="VerbatimChar"/>
        </w:rPr>
        <w:t xml:space="preserve">â”‚  â”‚  â”‚  - EAP Shared KB Files (6 files)                               â”‚ â”‚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data-store-summary"/>
    <w:p>
      <w:pPr>
        <w:pStyle w:val="Heading3"/>
        <w:keepNext/>
        <w:keepLines/>
      </w:pPr>
      <w:r>
        <w:rPr>
          <w:color w:val="FF5F00"/>
        </w:rPr>
        <w:t xml:space="preserve">1.2 Data Store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21"/>
        <w:gridCol w:w="2436"/>
        <w:gridCol w:w="1827"/>
        <w:gridCol w:w="223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Store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Type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structured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Configuration, sessions, telemetry, reference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Online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content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Unstructured KB documents</w:t>
            </w:r>
          </w:p>
        </w:tc>
      </w:tr>
    </w:tbl>
    <w:bookmarkEnd w:id="21"/>
    <w:bookmarkStart w:id="22" w:name="table-inventory"/>
    <w:p>
      <w:pPr>
        <w:pStyle w:val="Heading3"/>
        <w:keepNext/>
        <w:keepLines/>
      </w:pPr>
      <w:r>
        <w:rPr>
          <w:color w:val="FF5F00"/>
        </w:rPr>
        <w:t xml:space="preserve">1.3 Table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3217"/>
        <w:gridCol w:w="222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 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registry, capabilities, 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Security (ABAC)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profiles, access rules, security config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 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KPI, benchmark reference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dataverse-schema"/>
    <w:p>
      <w:pPr>
        <w:pStyle w:val="Heading2"/>
        <w:pageBreakBefore/>
        <w:keepNext/>
        <w:keepLines/>
      </w:pPr>
      <w:r>
        <w:rPr>
          <w:color w:val="FF5F00"/>
        </w:rPr>
        <w:t xml:space="preserve">2. DATAVERSE SCHEMA</w:t>
      </w:r>
    </w:p>
    <w:bookmarkStart w:id="24" w:name="schema-overview"/>
    <w:p>
      <w:pPr>
        <w:pStyle w:val="Heading3"/>
        <w:keepNext/>
        <w:keepLines/>
      </w:pPr>
      <w:r>
        <w:rPr>
          <w:color w:val="FF5F00"/>
        </w:rPr>
        <w:t xml:space="preserve">2.1 Schema Overview</w:t>
      </w:r>
    </w:p>
    <w:p>
      <w:pPr>
        <w:pStyle w:val="SourceCode"/>
      </w:pPr>
      <w:r>
        <w:rPr>
          <w:rStyle w:val="VerbatimChar"/>
        </w:rPr>
        <w:t xml:space="preserve">DATAVERSE SCHEMA DIAGRAM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eap_agent      â”‚â—„â”€â”€â”€â”€â”€â”€â”€â”€â”‚  eap_capability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agent_code PK â”‚         â”‚  - capability_id â”‚                          â”‚</w:t>
      </w:r>
      <w:r>
        <w:br/>
      </w:r>
      <w:r>
        <w:rPr>
          <w:rStyle w:val="VerbatimChar"/>
        </w:rPr>
        <w:t xml:space="preserve">â”‚  â”‚  - agent_name    â”‚         â”‚  - agent_code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â”‚                                     â”‚</w:t>
      </w:r>
      <w:r>
        <w:br/>
      </w:r>
      <w:r>
        <w:rPr>
          <w:rStyle w:val="VerbatimChar"/>
        </w:rPr>
        <w:t xml:space="preserve">â”‚                                        â”‚ 1:N                                 â”‚</w:t>
      </w:r>
      <w:r>
        <w:br/>
      </w:r>
      <w:r>
        <w:rPr>
          <w:rStyle w:val="VerbatimChar"/>
        </w:rPr>
        <w:t xml:space="preserve">â”‚                                        â–¼                                     â”‚</w:t>
      </w:r>
      <w:r>
        <w:br/>
      </w:r>
      <w:r>
        <w:rPr>
          <w:rStyle w:val="VerbatimChar"/>
        </w:rPr>
        <w:t xml:space="preserve">â”‚                            â”Œâ”€â”€â”€â”€â”€â”€â”€â”€â”€â”€â”€â”€â”€â”€â”€â”€â”€â”€â”€â”€â”€â”€â”                         â”‚</w:t>
      </w:r>
      <w:r>
        <w:br/>
      </w:r>
      <w:r>
        <w:rPr>
          <w:rStyle w:val="VerbatimChar"/>
        </w:rPr>
        <w:t xml:space="preserve">â”‚                            â”‚ eap_capability_impl  â”‚                         â”‚</w:t>
      </w:r>
      <w:r>
        <w:br/>
      </w:r>
      <w:r>
        <w:rPr>
          <w:rStyle w:val="VerbatimChar"/>
        </w:rPr>
        <w:t xml:space="preserve">â”‚                            â”‚                   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implementation_id  â”‚                         â”‚</w:t>
      </w:r>
      <w:r>
        <w:br/>
      </w:r>
      <w:r>
        <w:rPr>
          <w:rStyle w:val="VerbatimChar"/>
        </w:rPr>
        <w:t xml:space="preserve">â”‚                            â”‚ - capability_code FK â”‚                         â”‚</w:t>
      </w:r>
      <w:r>
        <w:br/>
      </w:r>
      <w:r>
        <w:rPr>
          <w:rStyle w:val="VerbatimChar"/>
        </w:rPr>
        <w:t xml:space="preserve">â”‚                            â”‚ - environment_code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implementation_typeâ”‚                         â”‚</w:t>
      </w:r>
      <w:r>
        <w:br/>
      </w:r>
      <w:r>
        <w:rPr>
          <w:rStyle w:val="VerbatimChar"/>
        </w:rPr>
        <w:t xml:space="preserve">â”‚                            â””â”€â”€â”€â”€â”€â”€â”€â”€â”€â”€â”€â”€â”€â”€â”€â”€â”€â”€â”€â”€â”€â”€â”˜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eap_prompt     â”‚         â”‚  eap_test_case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prompt_code   â”‚         â”‚  - test_id       â”‚                          â”‚</w:t>
      </w:r>
      <w:r>
        <w:br/>
      </w:r>
      <w:r>
        <w:rPr>
          <w:rStyle w:val="VerbatimChar"/>
        </w:rPr>
        <w:t xml:space="preserve">â”‚  â”‚  - agent_code FK â”‚         â”‚  - capability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eap_session    â”‚â—„â”€â”€â”€â”€â”€â”€â”€â”€â”‚  eap_telemetry 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session_id PK â”‚         â”‚  - telemetry_id  â”‚                          â”‚</w:t>
      </w:r>
      <w:r>
        <w:br/>
      </w:r>
      <w:r>
        <w:rPr>
          <w:rStyle w:val="VerbatimChar"/>
        </w:rPr>
        <w:t xml:space="preserve">â”‚  â”‚  - user_id       â”‚         â”‚  - session_id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                                              â”‚</w:t>
      </w:r>
      <w:r>
        <w:br/>
      </w:r>
      <w:r>
        <w:rPr>
          <w:rStyle w:val="VerbatimChar"/>
        </w:rPr>
        <w:t xml:space="preserve">â”‚  â”‚eap_environment   â”‚                                                       â”‚</w:t>
      </w:r>
      <w:r>
        <w:br/>
      </w:r>
      <w:r>
        <w:rPr>
          <w:rStyle w:val="VerbatimChar"/>
        </w:rPr>
        <w:t xml:space="preserve">â”‚  â”‚    _config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          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environment_id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environment_cd â”‚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â”‚  mpa_vertical    â”‚   â”‚   mpa_channel    â”‚   â”‚    mpa_kpi       â”‚        â”‚</w:t>
      </w:r>
      <w:r>
        <w:br/>
      </w:r>
      <w:r>
        <w:rPr>
          <w:rStyle w:val="VerbatimChar"/>
        </w:rPr>
        <w:t xml:space="preserve">â”‚  â”‚                  â”‚   â”‚                  â”‚   â”‚                  â”‚        â”‚</w:t>
      </w:r>
      <w:r>
        <w:br/>
      </w:r>
      <w:r>
        <w:rPr>
          <w:rStyle w:val="VerbatimChar"/>
        </w:rPr>
        <w:t xml:space="preserve">â”‚  â”‚  - vertical_id   â”‚   â”‚  - channel_id    â”‚   â”‚  - kpi_id        â”‚        â”‚</w:t>
      </w:r>
      <w:r>
        <w:br/>
      </w:r>
      <w:r>
        <w:rPr>
          <w:rStyle w:val="VerbatimChar"/>
        </w:rPr>
        <w:t xml:space="preserve">â”‚  â”‚  - vertical_code â”‚   â”‚  - channel_code  â”‚   â”‚  - kpi_code      â”‚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     â”‚</w:t>
      </w:r>
      <w:r>
        <w:br/>
      </w:r>
      <w:r>
        <w:rPr>
          <w:rStyle w:val="VerbatimChar"/>
        </w:rPr>
        <w:t xml:space="preserve">â”‚           â”‚                      â”‚                      â”‚                  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˜                   â”‚</w:t>
      </w:r>
      <w:r>
        <w:br/>
      </w:r>
      <w:r>
        <w:rPr>
          <w:rStyle w:val="VerbatimChar"/>
        </w:rPr>
        <w:t xml:space="preserve">â”‚                                  â”‚                                          â”‚</w:t>
      </w:r>
      <w:r>
        <w:br/>
      </w:r>
      <w:r>
        <w:rPr>
          <w:rStyle w:val="VerbatimChar"/>
        </w:rPr>
        <w:t xml:space="preserve">â”‚                                  â–¼                                          â”‚</w:t>
      </w:r>
      <w:r>
        <w:br/>
      </w:r>
      <w:r>
        <w:rPr>
          <w:rStyle w:val="VerbatimChar"/>
        </w:rPr>
        <w:t xml:space="preserve">â”‚                       â”Œâ”€â”€â”€â”€â”€â”€â”€â”€â”€â”€â”€â”€â”€â”€â”€â”€â”€â”€â”€â”€â”€â”€â”                              â”‚</w:t>
      </w:r>
      <w:r>
        <w:br/>
      </w:r>
      <w:r>
        <w:rPr>
          <w:rStyle w:val="VerbatimChar"/>
        </w:rPr>
        <w:t xml:space="preserve">â”‚                       â”‚   mpa_benchmark      â”‚                              â”‚</w:t>
      </w:r>
      <w:r>
        <w:br/>
      </w:r>
      <w:r>
        <w:rPr>
          <w:rStyle w:val="VerbatimChar"/>
        </w:rPr>
        <w:t xml:space="preserve">â”‚                       â”‚                      â”‚                              â”‚</w:t>
      </w:r>
      <w:r>
        <w:br/>
      </w:r>
      <w:r>
        <w:rPr>
          <w:rStyle w:val="VerbatimChar"/>
        </w:rPr>
        <w:t xml:space="preserve">â”‚                       â”‚ - benchmark_id       â”‚                              â”‚</w:t>
      </w:r>
      <w:r>
        <w:br/>
      </w:r>
      <w:r>
        <w:rPr>
          <w:rStyle w:val="VerbatimChar"/>
        </w:rPr>
        <w:t xml:space="preserve">â”‚                       â”‚ - vertical_code FK   â”‚                              â”‚</w:t>
      </w:r>
      <w:r>
        <w:br/>
      </w:r>
      <w:r>
        <w:rPr>
          <w:rStyle w:val="VerbatimChar"/>
        </w:rPr>
        <w:t xml:space="preserve">â”‚                       â”‚ - channel_code FK    â”‚                              â”‚</w:t>
      </w:r>
      <w:r>
        <w:br/>
      </w:r>
      <w:r>
        <w:rPr>
          <w:rStyle w:val="VerbatimChar"/>
        </w:rPr>
        <w:t xml:space="preserve">â”‚                       â”‚ - kpi_code FK        â”‚                              â”‚</w:t>
      </w:r>
      <w:r>
        <w:br/>
      </w:r>
      <w:r>
        <w:rPr>
          <w:rStyle w:val="VerbatimChar"/>
        </w:rPr>
        <w:t xml:space="preserve">â”‚                       â””â”€â”€â”€â”€â”€â”€â”€â”€â”€â”€â”€â”€â”€â”€â”€â”€â”€â”€â”€â”€â”€â”€â”˜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mpa_partner    â”‚         â”‚   mpa_session 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partner_id    â”‚         â”‚  - session_id    â”‚                          â”‚</w:t>
      </w:r>
      <w:r>
        <w:br/>
      </w:r>
      <w:r>
        <w:rPr>
          <w:rStyle w:val="VerbatimChar"/>
        </w:rPr>
        <w:t xml:space="preserve">â”‚  â”‚  - partner_name  â”‚         â”‚  - step_data    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naming-conventions"/>
    <w:p>
      <w:pPr>
        <w:pStyle w:val="Heading3"/>
        <w:keepNext/>
        <w:keepLines/>
      </w:pPr>
      <w:r>
        <w:rPr>
          <w:color w:val="FF5F00"/>
        </w:rPr>
        <w:t xml:space="preserve">2.2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Element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Convention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Table 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{prefix}_{entity}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Primary key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{entity}id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agentid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Foreign key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{related_entity}_code or 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capability_code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 column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{column}_code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environment_code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 column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is_{descriptor}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is_enabled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 column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{action}_at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created_at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JSON column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{descriptor}_json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inputs_json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48" w:name="table-specifications"/>
    <w:p>
      <w:pPr>
        <w:pStyle w:val="Heading2"/>
        <w:pageBreakBefore/>
        <w:keepNext/>
        <w:keepLines/>
      </w:pPr>
      <w:r>
        <w:rPr>
          <w:color w:val="FF5F00"/>
        </w:rPr>
        <w:t xml:space="preserve">3. TABLE SPECIFICATIONS</w:t>
      </w:r>
    </w:p>
    <w:bookmarkStart w:id="35" w:name="eap-platform-tables"/>
    <w:p>
      <w:pPr>
        <w:pStyle w:val="Heading3"/>
        <w:keepNext/>
        <w:keepLines/>
      </w:pPr>
      <w:r>
        <w:rPr>
          <w:color w:val="FF5F00"/>
        </w:rPr>
        <w:t xml:space="preserve">3.1 EAP Platform Tables</w:t>
      </w:r>
    </w:p>
    <w:bookmarkStart w:id="27" w:name="eap_agent"/>
    <w:p>
      <w:pPr>
        <w:pStyle w:val="Heading4"/>
        <w:keepNext/>
        <w:keepLines/>
      </w:pPr>
      <w:r>
        <w:rPr>
          <w:color w:val="FF5F00"/>
        </w:rPr>
        <w:t xml:space="preserve">eap_agent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Registry of all agents in the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agent identifier (ORC, ANL, etc.)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description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capability_tags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Comma-separated capability keywords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routing_priority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 order (default: 100)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status (default: true)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 string (default:</w:t>
            </w:r>
            <w:r>
              <w:t xml:space="preserve"> </w:t>
            </w:r>
            <w:r>
              <w:t xml:space="preserve">“1.0”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10 records (one per agent)</w:t>
      </w:r>
    </w:p>
    <w:p>
      <w:r>
        <w:pict>
          <v:rect style="width:0;height:1.5pt" o:hralign="center" o:hrstd="t" o:hr="t"/>
        </w:pict>
      </w:r>
    </w:p>
    <w:bookmarkEnd w:id="27"/>
    <w:bookmarkStart w:id="28" w:name="eap_capability"/>
    <w:p>
      <w:pPr>
        <w:pStyle w:val="Heading4"/>
        <w:keepNext/>
        <w:keepLines/>
      </w:pPr>
      <w:r>
        <w:rPr>
          <w:color w:val="FF5F00"/>
        </w:rPr>
        <w:t xml:space="preserve">eap_capability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Capability definitions with schemas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capability identifier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Owning agent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description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description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input_schema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 schema for inputs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output_schema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JSON schema for outputs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36 records</w:t>
      </w:r>
    </w:p>
    <w:p>
      <w:r>
        <w:pict>
          <v:rect style="width:0;height:1.5pt" o:hralign="center" o:hrstd="t" o:hr="t"/>
        </w:pict>
      </w:r>
    </w:p>
    <w:bookmarkEnd w:id="28"/>
    <w:bookmarkStart w:id="29" w:name="eap_capability_implementation"/>
    <w:p>
      <w:pPr>
        <w:pStyle w:val="Heading4"/>
        <w:keepNext/>
        <w:keepLines/>
      </w:pPr>
      <w:r>
        <w:rPr>
          <w:color w:val="FF5F00"/>
        </w:rPr>
        <w:t xml:space="preserve">eap_capability_implementation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Environment-specific implementation mappings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environment_code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AI_BUILDER_PROMPT, DATAVERSE_LOGIC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prompt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endpoint_url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Endpoint for HTTP/Function (not used in MC)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priority_order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Execution priority (1=highest)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Enabled 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fallback_implementation_id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 implementation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timeout_ms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Timeout in milliseconds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~50 records (capabilities Ã— environments)</w:t>
      </w:r>
    </w:p>
    <w:p>
      <w:r>
        <w:pict>
          <v:rect style="width:0;height:1.5pt" o:hralign="center" o:hrstd="t" o:hr="t"/>
        </w:pict>
      </w:r>
    </w:p>
    <w:bookmarkEnd w:id="29"/>
    <w:bookmarkStart w:id="30" w:name="eap_prompt"/>
    <w:p>
      <w:pPr>
        <w:pStyle w:val="Heading4"/>
        <w:keepNext/>
        <w:keepLines/>
      </w:pPr>
      <w:r>
        <w:rPr>
          <w:color w:val="FF5F00"/>
        </w:rPr>
        <w:t xml:space="preserve">eap_prompt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AI Builder prompt registry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eap_promptid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prompt_code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prompt identifier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Associated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model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model (default: gpt-4)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 prompt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user_template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message template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output_format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max_tokens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Token limit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temperature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Temperature setting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26 records</w:t>
      </w:r>
    </w:p>
    <w:p>
      <w:r>
        <w:pict>
          <v:rect style="width:0;height:1.5pt" o:hralign="center" o:hrstd="t" o:hr="t"/>
        </w:pict>
      </w:r>
    </w:p>
    <w:bookmarkEnd w:id="30"/>
    <w:bookmarkStart w:id="31" w:name="eap_test_case"/>
    <w:p>
      <w:pPr>
        <w:pStyle w:val="Heading4"/>
        <w:keepNext/>
        <w:keepLines/>
      </w:pPr>
      <w:r>
        <w:rPr>
          <w:color w:val="FF5F00"/>
        </w:rPr>
        <w:t xml:space="preserve">eap_test_case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Golden test scenarios for validation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eap_test_caseid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scenario_id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scenario identifier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being tested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input_message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input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 routing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expected_outputs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 output assertions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expected_citations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 citations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tolerance_band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last_run_date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last_run_result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PASS, FAIL,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31"/>
    <w:bookmarkStart w:id="32" w:name="eap_telemetry"/>
    <w:p>
      <w:pPr>
        <w:pStyle w:val="Heading4"/>
        <w:keepNext/>
        <w:keepLines/>
      </w:pPr>
      <w:r>
        <w:rPr>
          <w:color w:val="FF5F00"/>
        </w:rPr>
        <w:t xml:space="preserve">eap_telemetry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Observability logging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invoked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that invoked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 used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inputs_summary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Sanitized input summary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outputs_summary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Sanitized output summary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latency_ms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Execution duration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Success 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error_code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Error code if failed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correlation_id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 correlation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timestamp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Event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180 days (automatic purge)</w:t>
      </w:r>
    </w:p>
    <w:p>
      <w:r>
        <w:pict>
          <v:rect style="width:0;height:1.5pt" o:hralign="center" o:hrstd="t" o:hr="t"/>
        </w:pict>
      </w:r>
    </w:p>
    <w:bookmarkEnd w:id="32"/>
    <w:bookmarkStart w:id="33" w:name="eap_environment_config"/>
    <w:p>
      <w:pPr>
        <w:pStyle w:val="Heading4"/>
        <w:keepNext/>
        <w:keepLines/>
      </w:pPr>
      <w:r>
        <w:rPr>
          <w:color w:val="FF5F00"/>
        </w:rPr>
        <w:t xml:space="preserve">eap_environment_config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 configuration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eap_environment_configid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environment_code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environment_name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dataverse_url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endpoint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sharepoint_url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site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features_json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Feature flags JSON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environment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 record (MASTERCARD)</w:t>
      </w:r>
    </w:p>
    <w:p>
      <w:r>
        <w:pict>
          <v:rect style="width:0;height:1.5pt" o:hralign="center" o:hrstd="t" o:hr="t"/>
        </w:pict>
      </w:r>
    </w:p>
    <w:bookmarkEnd w:id="33"/>
    <w:bookmarkStart w:id="34" w:name="eap_session"/>
    <w:p>
      <w:pPr>
        <w:pStyle w:val="Heading4"/>
        <w:keepNext/>
        <w:keepLines/>
      </w:pPr>
      <w:r>
        <w:rPr>
          <w:color w:val="FF5F00"/>
        </w:rPr>
        <w:t xml:space="preserve">eap_session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 session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eap_sessionid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user ID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session_start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start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session_end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end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context_json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context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90 days (automatic purge)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eap-security-tables-abac"/>
    <w:p>
      <w:pPr>
        <w:pStyle w:val="Heading3"/>
        <w:keepNext/>
        <w:keepLines/>
      </w:pPr>
      <w:r>
        <w:rPr>
          <w:color w:val="FF5F00"/>
        </w:rPr>
        <w:t xml:space="preserve">3.2 EAP Security Tables (ABAC)</w:t>
      </w:r>
    </w:p>
    <w:bookmarkStart w:id="36" w:name="eap_security_config"/>
    <w:p>
      <w:pPr>
        <w:pStyle w:val="Heading4"/>
        <w:keepNext/>
        <w:keepLines/>
      </w:pPr>
      <w:r>
        <w:rPr>
          <w:color w:val="FF5F00"/>
        </w:rPr>
        <w:t xml:space="preserve">eap_security_config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Global security settings and toggles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eap_security_configid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config_key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 key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config_value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value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description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 this setting does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flag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ABAC_ENABLED, CSUITE_PROTECTION_ENABLED, PROFILE_TRACKING_ENABLED, DEFAULT_ACCESS</w:t>
      </w:r>
    </w:p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8 records</w:t>
      </w:r>
    </w:p>
    <w:p>
      <w:r>
        <w:pict>
          <v:rect style="width:0;height:1.5pt" o:hralign="center" o:hrstd="t" o:hr="t"/>
        </w:pict>
      </w:r>
    </w:p>
    <w:bookmarkEnd w:id="36"/>
    <w:bookmarkStart w:id="37" w:name="eap_user_profile"/>
    <w:p>
      <w:pPr>
        <w:pStyle w:val="Heading4"/>
        <w:keepNext/>
        <w:keepLines/>
      </w:pPr>
      <w:r>
        <w:rPr>
          <w:color w:val="FF5F00"/>
        </w:rPr>
        <w:t xml:space="preserve">eap_user_profile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Full user profile from Microsoft Directory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eap_user_profileid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user ID (unique)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Text(320)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job_title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employee_level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Level (CEO, EVP, SVP, VP, Director, etc.)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division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office_location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cost_center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Direct manager’s Azure AD ID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manager_display_name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Manager’s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 array of manager chain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security_groups_json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JSON array of security group memberships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first_seen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First platform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last_updated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Profile cache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Indefinite (updated on session start when stale)</w:t>
      </w:r>
    </w:p>
    <w:p>
      <w:r>
        <w:pict>
          <v:rect style="width:0;height:1.5pt" o:hralign="center" o:hrstd="t" o:hr="t"/>
        </w:pict>
      </w:r>
    </w:p>
    <w:bookmarkEnd w:id="37"/>
    <w:bookmarkStart w:id="38" w:name="eap_access_rule"/>
    <w:p>
      <w:pPr>
        <w:pStyle w:val="Heading4"/>
        <w:keepNext/>
        <w:keepLines/>
      </w:pPr>
      <w:r>
        <w:rPr>
          <w:color w:val="FF5F00"/>
        </w:rPr>
        <w:t xml:space="preserve">eap_access_rule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Attribute-based access control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eap_access_ruleid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rule_name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rule_description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Detailed description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rule_type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target_pattern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conditions_json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condition_logic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(AND) / ANY (OR)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denial_message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denial message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applies_when_abac_off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~20 records</w:t>
      </w:r>
    </w:p>
    <w:p>
      <w:r>
        <w:pict>
          <v:rect style="width:0;height:1.5pt" o:hralign="center" o:hrstd="t" o:hr="t"/>
        </w:pict>
      </w:r>
    </w:p>
    <w:bookmarkEnd w:id="38"/>
    <w:bookmarkStart w:id="39" w:name="eap_access_request"/>
    <w:p>
      <w:pPr>
        <w:pStyle w:val="Heading4"/>
        <w:keepNext/>
        <w:keepLines/>
      </w:pPr>
      <w:r>
        <w:rPr>
          <w:color w:val="FF5F00"/>
        </w:rPr>
        <w:t xml:space="preserve">eap_access_request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 access 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eap_access_requestid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user_display_name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user_email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Text(320)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email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user_department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user_job_title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title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user_employee_level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division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region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requested_content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justification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request_status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requested_at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resolved_at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resolved_by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Who resolved it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resolution_notes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Notes from resolver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rule_triggered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Name of rule that denied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 year (for audit purposes)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mpa-domain-tables"/>
    <w:p>
      <w:pPr>
        <w:pStyle w:val="Heading3"/>
        <w:keepNext/>
        <w:keepLines/>
      </w:pPr>
      <w:r>
        <w:rPr>
          <w:color w:val="FF5F00"/>
        </w:rPr>
        <w:t xml:space="preserve">3.3 MPA Domain Tables</w:t>
      </w:r>
    </w:p>
    <w:bookmarkStart w:id="41" w:name="mpa_channel"/>
    <w:p>
      <w:pPr>
        <w:pStyle w:val="Heading4"/>
        <w:keepNext/>
        <w:keepLines/>
      </w:pPr>
      <w:r>
        <w:rPr>
          <w:color w:val="FF5F00"/>
        </w:rPr>
        <w:t xml:space="preserve">mpa_channel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Channel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mpa_channelid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channel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channel_category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DIGITAL, TRADITIONAL, EMERGING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parent_channel_code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Parent channel for hierarchy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43 records</w:t>
      </w:r>
    </w:p>
    <w:p>
      <w:r>
        <w:pict>
          <v:rect style="width:0;height:1.5pt" o:hralign="center" o:hrstd="t" o:hr="t"/>
        </w:pict>
      </w:r>
    </w:p>
    <w:bookmarkEnd w:id="41"/>
    <w:bookmarkStart w:id="42" w:name="mpa_kpi"/>
    <w:p>
      <w:pPr>
        <w:pStyle w:val="Heading4"/>
        <w:keepNext/>
        <w:keepLines/>
      </w:pPr>
      <w:r>
        <w:rPr>
          <w:color w:val="FF5F00"/>
        </w:rPr>
        <w:t xml:space="preserve">mpa_kpi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KPI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KPI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kpi_name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kpi_category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AWARENESS, CONSIDERATION, CONVERSION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Unit of measure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44 records</w:t>
      </w:r>
    </w:p>
    <w:p>
      <w:r>
        <w:pict>
          <v:rect style="width:0;height:1.5pt" o:hralign="center" o:hrstd="t" o:hr="t"/>
        </w:pict>
      </w:r>
    </w:p>
    <w:bookmarkEnd w:id="42"/>
    <w:bookmarkStart w:id="43" w:name="mpa_vertical"/>
    <w:p>
      <w:pPr>
        <w:pStyle w:val="Heading4"/>
        <w:keepNext/>
        <w:keepLines/>
      </w:pPr>
      <w:r>
        <w:rPr>
          <w:color w:val="FF5F00"/>
        </w:rPr>
        <w:t xml:space="preserve">mpa_vertical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vertical classifications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mpa_verticalid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vertical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vertical_name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15 records</w:t>
      </w:r>
    </w:p>
    <w:p>
      <w:r>
        <w:pict>
          <v:rect style="width:0;height:1.5pt" o:hralign="center" o:hrstd="t" o:hr="t"/>
        </w:pict>
      </w:r>
    </w:p>
    <w:bookmarkEnd w:id="43"/>
    <w:bookmarkStart w:id="44" w:name="mpa_benchmark"/>
    <w:p>
      <w:pPr>
        <w:pStyle w:val="Heading4"/>
        <w:keepNext/>
        <w:keepLines/>
      </w:pPr>
      <w:r>
        <w:rPr>
          <w:color w:val="FF5F00"/>
        </w:rPr>
        <w:t xml:space="preserve">mpa_benchmark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benchmarks by vertical Ã— channel Ã— KPI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benchmark_value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 value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benchmark_low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 range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benchmark_high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range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source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effective_date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Effective from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708+ records</w:t>
      </w:r>
    </w:p>
    <w:p>
      <w:r>
        <w:pict>
          <v:rect style="width:0;height:1.5pt" o:hralign="center" o:hrstd="t" o:hr="t"/>
        </w:pict>
      </w:r>
    </w:p>
    <w:bookmarkEnd w:id="44"/>
    <w:bookmarkStart w:id="45" w:name="mpa_partner"/>
    <w:p>
      <w:pPr>
        <w:pStyle w:val="Heading4"/>
        <w:keepNext/>
        <w:keepLines/>
      </w:pPr>
      <w:r>
        <w:rPr>
          <w:color w:val="FF5F00"/>
        </w:rPr>
        <w:t xml:space="preserve">mpa_partner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Partner/vendor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mpa_partnerid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partner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partner_name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DSP, SSP, DMP, AGENCY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fee_percentage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Standard fee 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capabilities_json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Capabilities JSON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45"/>
    <w:bookmarkStart w:id="46" w:name="mpa_session"/>
    <w:p>
      <w:pPr>
        <w:pStyle w:val="Heading4"/>
        <w:keepNext/>
        <w:keepLines/>
      </w:pPr>
      <w:r>
        <w:rPr>
          <w:color w:val="FF5F00"/>
        </w:rPr>
        <w:t xml:space="preserve">mpa_session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MPA-specific session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mpa_sessionid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session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current_step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 workflow step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step_data_json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Multiline(16000)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Step completion data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campaign_context_json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data-relationships"/>
    <w:p>
      <w:pPr>
        <w:pStyle w:val="Heading2"/>
        <w:pageBreakBefore/>
        <w:keepNext/>
        <w:keepLines/>
      </w:pPr>
      <w:r>
        <w:rPr>
          <w:color w:val="FF5F00"/>
        </w:rPr>
        <w:t xml:space="preserve">4. DATA RELATIONSHIPS</w:t>
      </w:r>
    </w:p>
    <w:bookmarkStart w:id="49" w:name="primary-relationships"/>
    <w:p>
      <w:pPr>
        <w:pStyle w:val="Heading3"/>
        <w:keepNext/>
        <w:keepLines/>
      </w:pPr>
      <w:r>
        <w:rPr>
          <w:color w:val="FF5F00"/>
        </w:rPr>
        <w:t xml:space="preserve">4.1 Primary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53"/>
        <w:gridCol w:w="1906"/>
        <w:gridCol w:w="2053"/>
        <w:gridCol w:w="190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Parent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Child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Relationship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Cardinality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eap_prompt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eap_test_case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eap_session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1:1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mpa_vertical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vertical_code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kpi_code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</w:tbl>
    <w:bookmarkEnd w:id="49"/>
    <w:bookmarkStart w:id="50" w:name="lookup-relationships"/>
    <w:p>
      <w:pPr>
        <w:pStyle w:val="Heading3"/>
        <w:keepNext/>
        <w:keepLines/>
      </w:pPr>
      <w:r>
        <w:rPr>
          <w:color w:val="FF5F00"/>
        </w:rPr>
        <w:t xml:space="preserve">4.2 Lookup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32"/>
        <w:gridCol w:w="2640"/>
        <w:gridCol w:w="2464"/>
        <w:gridCol w:w="158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Lookup 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fallback_implementation_id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 chain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parent_channel_code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hierarchy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data-flows"/>
    <w:p>
      <w:pPr>
        <w:pStyle w:val="Heading2"/>
        <w:pageBreakBefore/>
        <w:keepNext/>
        <w:keepLines/>
      </w:pPr>
      <w:r>
        <w:rPr>
          <w:color w:val="FF5F00"/>
        </w:rPr>
        <w:t xml:space="preserve">5. DATA FLOWS</w:t>
      </w:r>
    </w:p>
    <w:bookmarkStart w:id="52" w:name="read-patterns"/>
    <w:p>
      <w:pPr>
        <w:pStyle w:val="Heading3"/>
        <w:keepNext/>
        <w:keepLines/>
      </w:pPr>
      <w:r>
        <w:rPr>
          <w:color w:val="FF5F00"/>
        </w:rPr>
        <w:t xml:space="preserve">5.1 Read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33"/>
        <w:gridCol w:w="2238"/>
        <w:gridCol w:w="1893"/>
        <w:gridCol w:w="275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Tables Read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 Pattern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Dispatch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eap_environment_config, 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request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Routing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Scan (small table)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 Lookup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mpa_benchmark, mpa_vertical, mpa_channel, mpa_kpi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Retrieve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eap_session, mpa_session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Indexed lookup</w:t>
            </w:r>
          </w:p>
        </w:tc>
      </w:tr>
    </w:tbl>
    <w:bookmarkEnd w:id="52"/>
    <w:bookmarkStart w:id="53" w:name="write-patterns"/>
    <w:p>
      <w:pPr>
        <w:pStyle w:val="Heading3"/>
        <w:keepNext/>
        <w:keepLines/>
      </w:pPr>
      <w:r>
        <w:rPr>
          <w:color w:val="FF5F00"/>
        </w:rPr>
        <w:t xml:space="preserve">5.2 Write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969"/>
        <w:gridCol w:w="2586"/>
        <w:gridCol w:w="1777"/>
        <w:gridCol w:w="258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Tables Written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 Pattern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Logging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capability call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Append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Management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eap_session, mpa_session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conversation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Upsert</w:t>
            </w:r>
          </w:p>
        </w:tc>
      </w:tr>
    </w:tbl>
    <w:bookmarkEnd w:id="53"/>
    <w:bookmarkStart w:id="54" w:name="data-flow-diagram"/>
    <w:p>
      <w:pPr>
        <w:pStyle w:val="Heading3"/>
        <w:keepNext/>
        <w:keepLines/>
      </w:pPr>
      <w:r>
        <w:rPr>
          <w:color w:val="FF5F00"/>
        </w:rPr>
        <w:t xml:space="preserve">5.3 Data Flow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DATA FLOW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REQUEST                                                                â”‚</w:t>
      </w:r>
      <w:r>
        <w:br/>
      </w:r>
      <w:r>
        <w:rPr>
          <w:rStyle w:val="VerbatimChar"/>
        </w:rPr>
        <w:t xml:space="preserve">â”‚       â”‚                                                                      â”‚</w:t>
      </w:r>
      <w:r>
        <w:br/>
      </w:r>
      <w:r>
        <w:rPr>
          <w:rStyle w:val="VerbatimChar"/>
        </w:rPr>
        <w:t xml:space="preserve">â”‚       â–¼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COPILOT STUDIO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1. Read agent routing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 DATAVERSE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â”Œâ”€â”€â”€â”€â”€â”€â”€â”€â”€â”€â”€â”€â”€â”€â”€â”€â”€â” â”‚       â”‚</w:t>
      </w:r>
      <w:r>
        <w:br/>
      </w:r>
      <w:r>
        <w:rPr>
          <w:rStyle w:val="VerbatimChar"/>
        </w:rPr>
        <w:t xml:space="preserve">â”‚  â”‚  â”‚  eap_agent  â”‚  â”‚eap_capability_impl  â”‚  â”‚  mpa_benchmark  â”‚ â”‚       â”‚</w:t>
      </w:r>
      <w:r>
        <w:br/>
      </w:r>
      <w:r>
        <w:rPr>
          <w:rStyle w:val="VerbatimChar"/>
        </w:rPr>
        <w:t xml:space="preserve">â”‚  â”‚  â”‚    READ     â”‚  â”‚       READ          â”‚  â”‚      READ       â”‚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â””â”€â”€â”€â”€â”€â”€â”€â”€â”€â”€â”€â”€â”€â”€â”€â”€â”€â”˜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                     â”‚       â”‚</w:t>
      </w:r>
      <w:r>
        <w:br/>
      </w:r>
      <w:r>
        <w:rPr>
          <w:rStyle w:val="VerbatimChar"/>
        </w:rPr>
        <w:t xml:space="preserve">â”‚  â”‚  â”‚ eap_session â”‚  â”‚   eap_telemetry     â”‚                       â”‚       â”‚</w:t>
      </w:r>
      <w:r>
        <w:br/>
      </w:r>
      <w:r>
        <w:rPr>
          <w:rStyle w:val="VerbatimChar"/>
        </w:rPr>
        <w:t xml:space="preserve">â”‚  â”‚  â”‚ READ/WRITE  â”‚  â”‚       WRITE         â”‚                    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2. Retrieve knowledge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SHAREPOINT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      â”‚</w:t>
      </w:r>
      <w:r>
        <w:br/>
      </w:r>
      <w:r>
        <w:rPr>
          <w:rStyle w:val="VerbatimChar"/>
        </w:rPr>
        <w:t xml:space="preserve">â”‚  â”‚  â”‚              KNOWLEDGE BASE (READ ONLY)                  â”‚   â”‚       â”‚</w:t>
      </w:r>
      <w:r>
        <w:br/>
      </w:r>
      <w:r>
        <w:rPr>
          <w:rStyle w:val="VerbatimChar"/>
        </w:rPr>
        <w:t xml:space="preserve">â”‚  â”‚  â”‚   - Agent instructions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Core KB files    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Deep module files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3. Execute capability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 AI BUILDER    â”‚                                                        â”‚</w:t>
      </w:r>
      <w:r>
        <w:br/>
      </w:r>
      <w:r>
        <w:rPr>
          <w:rStyle w:val="VerbatimChar"/>
        </w:rPr>
        <w:t xml:space="preserve">â”‚  â”‚   (PROCESSING) 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4. Return response   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     USER RESPONSE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data-governance"/>
    <w:p>
      <w:pPr>
        <w:pStyle w:val="Heading2"/>
        <w:pageBreakBefore/>
        <w:keepNext/>
        <w:keepLines/>
      </w:pPr>
      <w:r>
        <w:rPr>
          <w:color w:val="FF5F00"/>
        </w:rPr>
        <w:t xml:space="preserve">6. DATA GOVERNANCE</w:t>
      </w:r>
    </w:p>
    <w:bookmarkStart w:id="56" w:name="data-stewardship"/>
    <w:p>
      <w:pPr>
        <w:pStyle w:val="Heading3"/>
        <w:keepNext/>
        <w:keepLines/>
      </w:pPr>
      <w:r>
        <w:rPr>
          <w:color w:val="FF5F00"/>
        </w:rPr>
        <w:t xml:space="preserve">6.1 Data Stewardship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88"/>
        <w:gridCol w:w="2464"/>
        <w:gridCol w:w="316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Steward 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Responsibilities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Administrator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registry, capabilities, prompts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 Reference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Domain Expert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Benchmarks, channels, KPIs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Automatic management, retention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Operations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Monitoring, retention, privacy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 Manager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content accuracy, updates</w:t>
            </w:r>
          </w:p>
        </w:tc>
      </w:tr>
    </w:tbl>
    <w:bookmarkEnd w:id="56"/>
    <w:bookmarkStart w:id="57" w:name="data-ownership"/>
    <w:p>
      <w:pPr>
        <w:pStyle w:val="Heading3"/>
        <w:keepNext/>
        <w:keepLines/>
      </w:pPr>
      <w:r>
        <w:rPr>
          <w:color w:val="FF5F00"/>
        </w:rPr>
        <w:t xml:space="preserve">6.2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90"/>
        <w:gridCol w:w="1352"/>
        <w:gridCol w:w="347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Owner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Update Authority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(eap_agent, eap_capability)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Admin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Reference (mpa_benchmark, mpa_channel)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Domain Expert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Transactional (eap_session, eap_telemetry)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Manager</w:t>
            </w:r>
          </w:p>
        </w:tc>
      </w:tr>
    </w:tbl>
    <w:bookmarkEnd w:id="57"/>
    <w:bookmarkStart w:id="58" w:name="change-management"/>
    <w:p>
      <w:pPr>
        <w:pStyle w:val="Heading3"/>
        <w:keepNext/>
        <w:keepLines/>
      </w:pPr>
      <w:r>
        <w:rPr>
          <w:color w:val="FF5F00"/>
        </w:rPr>
        <w:t xml:space="preserve">6.3 Change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11"/>
        <w:gridCol w:w="3670"/>
        <w:gridCol w:w="173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Change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Approval 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Schema 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Architecture Review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RFC â†’ Review â†’ Implement â†’ Test â†’ Deploy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Reference Data 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Domain Expert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â†’ Validate â†’ Import â†’ Verify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Admin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 â†’ Test â†’ Deploy â†’ Verify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Content 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Draft â†’ Review â†’ Publish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data-quality"/>
    <w:p>
      <w:pPr>
        <w:pStyle w:val="Heading2"/>
        <w:pageBreakBefore/>
        <w:keepNext/>
        <w:keepLines/>
      </w:pPr>
      <w:r>
        <w:rPr>
          <w:color w:val="FF5F00"/>
        </w:rPr>
        <w:t xml:space="preserve">7. DATA QUALITY</w:t>
      </w:r>
    </w:p>
    <w:bookmarkStart w:id="60" w:name="quality-rules"/>
    <w:p>
      <w:pPr>
        <w:pStyle w:val="Heading3"/>
        <w:keepNext/>
        <w:keepLines/>
      </w:pPr>
      <w:r>
        <w:rPr>
          <w:color w:val="FF5F00"/>
        </w:rPr>
        <w:t xml:space="preserve">7.1 Quality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17"/>
        <w:gridCol w:w="1900"/>
        <w:gridCol w:w="380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Rule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Unique 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Database constraint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 agent_code reference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One active per capability+environment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 vertical/channel/kpi references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timestamp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Database constraint</w:t>
            </w:r>
          </w:p>
        </w:tc>
      </w:tr>
    </w:tbl>
    <w:bookmarkEnd w:id="60"/>
    <w:bookmarkStart w:id="61" w:name="data-validation"/>
    <w:p>
      <w:pPr>
        <w:pStyle w:val="Heading3"/>
        <w:keepNext/>
        <w:keepLines/>
      </w:pPr>
      <w:r>
        <w:rPr>
          <w:color w:val="FF5F00"/>
        </w:rPr>
        <w:t xml:space="preserve">7.2 Data Validation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Timing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Schema Validation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constraints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Reference Integrity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rules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Completeness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Automate checks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Import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Consistency Checks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Scheduled validation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Daily</w:t>
            </w:r>
          </w:p>
        </w:tc>
      </w:tr>
    </w:tbl>
    <w:bookmarkEnd w:id="61"/>
    <w:bookmarkStart w:id="62" w:name="quality-metrics"/>
    <w:p>
      <w:pPr>
        <w:pStyle w:val="Heading3"/>
        <w:keepNext/>
        <w:keepLines/>
      </w:pPr>
      <w:r>
        <w:rPr>
          <w:color w:val="FF5F00"/>
        </w:rPr>
        <w:t xml:space="preserve">7.3 Quality Metrics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Measurement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Reference Data Completeness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fields populated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Foreign Key Validity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 references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Duplicate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Unique constraint violations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Stale 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Records not updated per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seed-data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8. SEED DATA MANAGEMENT</w:t>
      </w:r>
    </w:p>
    <w:bookmarkStart w:id="64" w:name="seed-data-files"/>
    <w:p>
      <w:pPr>
        <w:pStyle w:val="Heading3"/>
        <w:keepNext/>
        <w:keepLines/>
      </w:pPr>
      <w:r>
        <w:rPr>
          <w:color w:val="FF5F00"/>
        </w:rPr>
        <w:t xml:space="preserve">8.1 Seed Data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1"/>
        <w:gridCol w:w="2359"/>
        <w:gridCol w:w="1516"/>
        <w:gridCol w:w="303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Records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Update Frequency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eap_agent_seed.csv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eap_capability_impl_mastercard.csv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~50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mpa_kpi_seed.csv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mpa_vertical_seed.csv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mpa_vertical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Annually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mpa_benchmark_seed.csv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708+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mpa_partner_seed.csv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mpa_partner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50+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</w:t>
            </w:r>
          </w:p>
        </w:tc>
      </w:tr>
    </w:tbl>
    <w:bookmarkEnd w:id="64"/>
    <w:bookmarkStart w:id="65" w:name="import-process"/>
    <w:p>
      <w:pPr>
        <w:pStyle w:val="Heading3"/>
        <w:keepNext/>
        <w:keepLines/>
      </w:pPr>
      <w:r>
        <w:rPr>
          <w:color w:val="FF5F00"/>
        </w:rPr>
        <w:t xml:space="preserve">8.2 Import Process</w:t>
      </w:r>
    </w:p>
    <w:p>
      <w:pPr>
        <w:pStyle w:val="SourceCode"/>
      </w:pPr>
      <w:r>
        <w:rPr>
          <w:rStyle w:val="VerbatimChar"/>
        </w:rPr>
        <w:t xml:space="preserve">SEED DATA IMPORT SEQUENCE</w:t>
      </w:r>
      <w:r>
        <w:br/>
      </w:r>
      <w:r>
        <w:br/>
      </w:r>
      <w:r>
        <w:rPr>
          <w:rStyle w:val="VerbatimChar"/>
        </w:rPr>
        <w:t xml:space="preserve">1. CLEAR EXISTING (if full refresh)</w:t>
      </w:r>
      <w:r>
        <w:br/>
      </w:r>
      <w:r>
        <w:rPr>
          <w:rStyle w:val="VerbatimChar"/>
        </w:rPr>
        <w:t xml:space="preserve">   - Disable relationships</w:t>
      </w:r>
      <w:r>
        <w:br/>
      </w:r>
      <w:r>
        <w:rPr>
          <w:rStyle w:val="VerbatimChar"/>
        </w:rPr>
        <w:t xml:space="preserve">   - Truncate target tables</w:t>
      </w:r>
      <w:r>
        <w:br/>
      </w:r>
      <w:r>
        <w:rPr>
          <w:rStyle w:val="VerbatimChar"/>
        </w:rPr>
        <w:t xml:space="preserve">   - Re-enable relationships</w:t>
      </w:r>
      <w:r>
        <w:br/>
      </w:r>
      <w:r>
        <w:br/>
      </w:r>
      <w:r>
        <w:rPr>
          <w:rStyle w:val="VerbatimChar"/>
        </w:rPr>
        <w:t xml:space="preserve">2. IMPORT ORDER (dependency-aware)</w:t>
      </w:r>
      <w:r>
        <w:br/>
      </w:r>
      <w:r>
        <w:rPr>
          <w:rStyle w:val="VerbatimChar"/>
        </w:rPr>
        <w:t xml:space="preserve">   Tier 1 (no dependencies):</w:t>
      </w:r>
      <w:r>
        <w:br/>
      </w:r>
      <w:r>
        <w:rPr>
          <w:rStyle w:val="VerbatimChar"/>
        </w:rPr>
        <w:t xml:space="preserve">   - eap_agent</w:t>
      </w:r>
      <w:r>
        <w:br/>
      </w:r>
      <w:r>
        <w:rPr>
          <w:rStyle w:val="VerbatimChar"/>
        </w:rPr>
        <w:t xml:space="preserve">   - eap_environment_config</w:t>
      </w:r>
      <w:r>
        <w:br/>
      </w:r>
      <w:r>
        <w:rPr>
          <w:rStyle w:val="VerbatimChar"/>
        </w:rPr>
        <w:t xml:space="preserve">   - mpa_vertical</w:t>
      </w:r>
      <w:r>
        <w:br/>
      </w:r>
      <w:r>
        <w:rPr>
          <w:rStyle w:val="VerbatimChar"/>
        </w:rPr>
        <w:t xml:space="preserve">   - mpa_channel</w:t>
      </w:r>
      <w:r>
        <w:br/>
      </w:r>
      <w:r>
        <w:rPr>
          <w:rStyle w:val="VerbatimChar"/>
        </w:rPr>
        <w:t xml:space="preserve">   - mpa_kpi</w:t>
      </w:r>
      <w:r>
        <w:br/>
      </w:r>
      <w:r>
        <w:rPr>
          <w:rStyle w:val="VerbatimChar"/>
        </w:rPr>
        <w:t xml:space="preserve">   - mpa_partner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2 (depends on Tier 1):</w:t>
      </w:r>
      <w:r>
        <w:br/>
      </w:r>
      <w:r>
        <w:rPr>
          <w:rStyle w:val="VerbatimChar"/>
        </w:rPr>
        <w:t xml:space="preserve">   - eap_capability</w:t>
      </w:r>
      <w:r>
        <w:br/>
      </w:r>
      <w:r>
        <w:rPr>
          <w:rStyle w:val="VerbatimChar"/>
        </w:rPr>
        <w:t xml:space="preserve">   - eap_prompt</w:t>
      </w:r>
      <w:r>
        <w:br/>
      </w:r>
      <w:r>
        <w:rPr>
          <w:rStyle w:val="VerbatimChar"/>
        </w:rPr>
        <w:t xml:space="preserve">   - mpa_benchmark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3 (depends on Tier 2):</w:t>
      </w:r>
      <w:r>
        <w:br/>
      </w:r>
      <w:r>
        <w:rPr>
          <w:rStyle w:val="VerbatimChar"/>
        </w:rPr>
        <w:t xml:space="preserve">   - eap_capability_implementation</w:t>
      </w:r>
      <w:r>
        <w:br/>
      </w:r>
      <w:r>
        <w:rPr>
          <w:rStyle w:val="VerbatimChar"/>
        </w:rPr>
        <w:t xml:space="preserve">   - eap_test_case</w:t>
      </w:r>
      <w:r>
        <w:br/>
      </w:r>
      <w:r>
        <w:br/>
      </w:r>
      <w:r>
        <w:rPr>
          <w:rStyle w:val="VerbatimChar"/>
        </w:rPr>
        <w:t xml:space="preserve">3. VALIDATION</w:t>
      </w:r>
      <w:r>
        <w:br/>
      </w:r>
      <w:r>
        <w:rPr>
          <w:rStyle w:val="VerbatimChar"/>
        </w:rPr>
        <w:t xml:space="preserve">   - Record counts match expected</w:t>
      </w:r>
      <w:r>
        <w:br/>
      </w:r>
      <w:r>
        <w:rPr>
          <w:rStyle w:val="VerbatimChar"/>
        </w:rPr>
        <w:t xml:space="preserve">   - Foreign key references valid</w:t>
      </w:r>
      <w:r>
        <w:br/>
      </w:r>
      <w:r>
        <w:rPr>
          <w:rStyle w:val="VerbatimChar"/>
        </w:rPr>
        <w:t xml:space="preserve">   - Unique constraints satisfied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backup-recovery"/>
    <w:p>
      <w:pPr>
        <w:pStyle w:val="Heading2"/>
        <w:pageBreakBefore/>
        <w:keepNext/>
        <w:keepLines/>
      </w:pPr>
      <w:r>
        <w:rPr>
          <w:color w:val="FF5F00"/>
        </w:rPr>
        <w:t xml:space="preserve">9. BACKUP &amp; RECOVERY</w:t>
      </w:r>
    </w:p>
    <w:bookmarkStart w:id="67" w:name="backup-strategy"/>
    <w:p>
      <w:pPr>
        <w:pStyle w:val="Heading3"/>
        <w:keepNext/>
        <w:keepLines/>
      </w:pPr>
      <w:r>
        <w:rPr>
          <w:color w:val="FF5F00"/>
        </w:rPr>
        <w:t xml:space="preserve">9.1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Backup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Retention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Solution 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Seed 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File backup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release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7"/>
    <w:bookmarkStart w:id="68" w:name="recovery-procedures"/>
    <w:p>
      <w:pPr>
        <w:pStyle w:val="Heading3"/>
        <w:keepNext/>
        <w:keepLines/>
      </w:pPr>
      <w:r>
        <w:rPr>
          <w:color w:val="FF5F00"/>
        </w:rPr>
        <w:t xml:space="preserve">9.2 Recovery Procedures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4207"/>
        <w:gridCol w:w="123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Scenario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Recovery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RTO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Accidental deletion (single record)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Manual restore from backup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Table corruption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Point-in-time restore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environment failure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support escalation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 error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re-import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</w:t>
            </w:r>
          </w:p>
        </w:tc>
      </w:tr>
    </w:tbl>
    <w:bookmarkEnd w:id="68"/>
    <w:bookmarkStart w:id="69" w:name="disaster-recovery"/>
    <w:p>
      <w:pPr>
        <w:pStyle w:val="Heading3"/>
        <w:keepNext/>
        <w:keepLines/>
      </w:pPr>
      <w:r>
        <w:rPr>
          <w:color w:val="FF5F00"/>
        </w:rPr>
        <w:t xml:space="preserve">9.3 Disaster Recovery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Continuous backup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RTO (Recovery Time Objective)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Restore procedures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Geographic Redundancy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69"/>
    <w:bookmarkEnd w:id="70"/>
    <w:bookmarkEnd w:id="71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2026-01-26T15:30:24Z</dcterms:created>
  <dcterms:modified xsi:type="dcterms:W3CDTF">2026-01-26T15:30:24Z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