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mcmap-strategic-investment-brief"/>
    <w:p>
      <w:pPr>
        <w:pStyle w:val="Heading1"/>
      </w:pPr>
      <w:r>
        <w:t xml:space="preserve">MCMAP: STRATEGIC INVESTMENT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Mastercard Executive Leadership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10 minutes</w:t>
      </w:r>
    </w:p>
    <w:p>
      <w:r>
        <w:pict>
          <v:rect style="width:0;height:1.5pt" o:hralign="center" o:hrstd="t" o:hr="t"/>
        </w:pict>
      </w:r>
    </w:p>
    <w:bookmarkStart w:id="9" w:name="the-opportunity"/>
    <w:p>
      <w:pPr>
        <w:pStyle w:val="Heading2"/>
      </w:pPr>
      <w:r>
        <w:t xml:space="preserve">THE OPPORTUNITY</w:t>
      </w:r>
    </w:p>
    <w:p>
      <w:pPr>
        <w:pStyle w:val="BlockText"/>
      </w:pPr>
      <w:r>
        <w:rPr>
          <w:b/>
          <w:bCs/>
        </w:rPr>
        <w:t xml:space="preserve">One person built an enterprise AI platform in 100 hours for under $3,000.</w:t>
      </w:r>
    </w:p>
    <w:p>
      <w:pPr>
        <w:pStyle w:val="BlockText"/>
      </w:pPr>
      <w:r>
        <w:t xml:space="preserve">It includes 10 specialized AI agents, 36 analytical capabilities, 15 industry verticals, and full Mastercard DLP compliance.</w:t>
      </w:r>
    </w:p>
    <w:p>
      <w:pPr>
        <w:pStyle w:val="BlockText"/>
      </w:pPr>
      <w:r>
        <w:rPr>
          <w:b/>
          <w:bCs/>
        </w:rPr>
        <w:t xml:space="preserve">The question isn’t whether this works. It’s what happens if we don’t scale it—and our competitors do.</w:t>
      </w:r>
    </w:p>
    <w:p>
      <w:r>
        <w:pict>
          <v:rect style="width:0;height:1.5pt" o:hralign="center" o:hrstd="t" o:hr="t"/>
        </w:pict>
      </w:r>
    </w:p>
    <w:bookmarkEnd w:id="9"/>
    <w:bookmarkStart w:id="10" w:name="what-mcmap-does"/>
    <w:p>
      <w:pPr>
        <w:pStyle w:val="Heading2"/>
      </w:pPr>
      <w:r>
        <w:t xml:space="preserve">WHAT MCMAP DOES</w:t>
      </w:r>
    </w:p>
    <w:p>
      <w:pPr>
        <w:pStyle w:val="FirstParagraph"/>
      </w:pPr>
      <w:r>
        <w:t xml:space="preserve">The Mastercard Consulting &amp; Marketing Agent Platform transforms how our teams deliver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 creation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optimization</w:t>
            </w:r>
          </w:p>
        </w:tc>
        <w:tc>
          <w:tcPr/>
          <w:p>
            <w:pPr>
              <w:pStyle w:val="Compact"/>
            </w:pPr>
            <w:r>
              <w:t xml:space="preserve">8+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deliverables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consistency</w:t>
            </w:r>
          </w:p>
        </w:tc>
        <w:tc>
          <w:tcPr/>
          <w:p>
            <w:pPr>
              <w:pStyle w:val="Compact"/>
            </w:pPr>
            <w:r>
              <w:t xml:space="preserve">Varies by analyst</w:t>
            </w:r>
          </w:p>
        </w:tc>
        <w:tc>
          <w:tcPr/>
          <w:p>
            <w:pPr>
              <w:pStyle w:val="Compact"/>
            </w:pPr>
            <w:r>
              <w:t xml:space="preserve">100% standardized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Who Benefits:</w:t>
      </w:r>
      <w:r>
        <w:t xml:space="preserve"> </w:t>
      </w:r>
      <w:r>
        <w:t xml:space="preserve">Marketing Services, Advisors &amp; Consulting Services, CA&amp;E, AAP, Sales Business Leads, Client Account Management</w:t>
      </w:r>
    </w:p>
    <w:p>
      <w:r>
        <w:pict>
          <v:rect style="width:0;height:1.5pt" o:hralign="center" o:hrstd="t" o:hr="t"/>
        </w:pict>
      </w:r>
    </w:p>
    <w:bookmarkEnd w:id="10"/>
    <w:bookmarkStart w:id="13" w:name="competitive-landscape"/>
    <w:p>
      <w:pPr>
        <w:pStyle w:val="Heading2"/>
      </w:pPr>
      <w:r>
        <w:t xml:space="preserve">COMPETITIVE LANDSCAPE</w:t>
      </w:r>
    </w:p>
    <w:bookmarkStart w:id="11" w:name="the-ai-arms-race-in-marketing-services"/>
    <w:p>
      <w:pPr>
        <w:pStyle w:val="Heading3"/>
      </w:pPr>
      <w:r>
        <w:t xml:space="preserve">The AI Arms Race in Marketing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Threat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AI-powered marketing services in pilot; announced</w:t>
            </w:r>
            <w:r>
              <w:t xml:space="preserve"> </w:t>
            </w:r>
            <w:r>
              <w:t xml:space="preserve">“AI Marketing Factory”</w:t>
            </w:r>
            <w:r>
              <w:t xml:space="preserve"> </w:t>
            </w: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“AI Creative Studio”</w:t>
            </w:r>
            <w:r>
              <w:t xml:space="preserve"> </w:t>
            </w:r>
            <w:r>
              <w:t xml:space="preserve">launched; investing $300M+ in AI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Publicis</w:t>
            </w:r>
          </w:p>
        </w:tc>
        <w:tc>
          <w:tcPr/>
          <w:p>
            <w:pPr>
              <w:pStyle w:val="Compact"/>
            </w:pPr>
            <w:r>
              <w:t xml:space="preserve">“Marcel”</w:t>
            </w:r>
            <w:r>
              <w:t xml:space="preserve"> </w:t>
            </w:r>
            <w:r>
              <w:t xml:space="preserve">AI platform operational across 80,000 employees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Dentsu</w:t>
            </w:r>
          </w:p>
        </w:tc>
        <w:tc>
          <w:tcPr/>
          <w:p>
            <w:pPr>
              <w:pStyle w:val="Compact"/>
            </w:pPr>
            <w:r>
              <w:t xml:space="preserve">AI-powered media planning announced for 2026 rollout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In-house (Google, Meta)</w:t>
            </w:r>
          </w:p>
        </w:tc>
        <w:tc>
          <w:tcPr/>
          <w:p>
            <w:pPr>
              <w:pStyle w:val="Compact"/>
            </w:pPr>
            <w:r>
              <w:t xml:space="preserve">Expanding AI tools for advertisers, reducing agency dependency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1"/>
    <w:bookmarkStart w:id="12" w:name="our-defensible-advantage"/>
    <w:p>
      <w:pPr>
        <w:pStyle w:val="Heading3"/>
      </w:pPr>
      <w:r>
        <w:t xml:space="preserve">Our Defensible Advantage</w:t>
      </w:r>
    </w:p>
    <w:p>
      <w:pPr>
        <w:pStyle w:val="FirstParagraph"/>
      </w:pPr>
      <w:r>
        <w:t xml:space="preserve">What MCMAP has that competitors cannot replicate: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transaction data</w:t>
      </w:r>
      <w:r>
        <w:t xml:space="preserve"> </w:t>
      </w:r>
      <w:r>
        <w:t xml:space="preserve">- No competitor has our spend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Audiences integration</w:t>
      </w:r>
      <w:r>
        <w:t xml:space="preserve"> </w:t>
      </w:r>
      <w:r>
        <w:t xml:space="preserve">- Native targeting powered by real purchase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SpendingPulse</w:t>
      </w:r>
      <w:r>
        <w:t xml:space="preserve"> </w:t>
      </w:r>
      <w:r>
        <w:t xml:space="preserve">- Real-time economic context no one else possesses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Commerce Media position</w:t>
      </w:r>
      <w:r>
        <w:t xml:space="preserve"> </w:t>
      </w:r>
      <w:r>
        <w:t xml:space="preserve">- Retail media network intelligence from actual transactions</w:t>
      </w:r>
    </w:p>
    <w:p>
      <w:pPr>
        <w:pStyle w:val="BodyText"/>
      </w:pPr>
      <w:r>
        <w:rPr>
          <w:b/>
          <w:bCs/>
        </w:rPr>
        <w:t xml:space="preserve">Window of Opportunity:</w:t>
      </w:r>
      <w:r>
        <w:t xml:space="preserve"> </w:t>
      </w:r>
      <w:r>
        <w:t xml:space="preserve">18-24 months before competitors close the gap with their own data partnerships.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e-investment-ask"/>
    <w:p>
      <w:pPr>
        <w:pStyle w:val="Heading2"/>
      </w:pPr>
      <w:r>
        <w:t xml:space="preserve">THE INVESTMENT ASK</w:t>
      </w:r>
    </w:p>
    <w:bookmarkStart w:id="14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Team (3 FTE)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Dedicated development &amp;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Enhanced compute,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Expansion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200 users across MS and 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Production platform, broad adoption</w:t>
            </w:r>
          </w:p>
        </w:tc>
      </w:tr>
    </w:tbl>
    <w:bookmarkEnd w:id="14"/>
    <w:bookmarkStart w:id="15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Expansion (2 FTE)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Client-facing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Audiences, SpendingPulse, Commerce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First external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Revenue-generating platform</w:t>
            </w:r>
          </w:p>
        </w:tc>
      </w:tr>
    </w:tbl>
    <w:bookmarkEnd w:id="15"/>
    <w:bookmarkStart w:id="16" w:name="total-year-1-investment-1.05m"/>
    <w:p>
      <w:pPr>
        <w:pStyle w:val="Heading3"/>
      </w:pPr>
      <w:r>
        <w:rPr>
          <w:b/>
          <w:bCs/>
        </w:rPr>
        <w:t xml:space="preserve">Total Year 1 Investment: $1.05M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eturn-on-investment"/>
    <w:p>
      <w:pPr>
        <w:pStyle w:val="Heading2"/>
      </w:pPr>
      <w:r>
        <w:t xml:space="preserve">RETURN ON INVESTMENT</w:t>
      </w:r>
    </w:p>
    <w:bookmarkStart w:id="18" w:name="efficiency-gains-year-1"/>
    <w:p>
      <w:pPr>
        <w:pStyle w:val="Heading3"/>
      </w:pPr>
      <w:r>
        <w:t xml:space="preserve">Efficiency Gains (Year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(MS)</w:t>
            </w:r>
          </w:p>
        </w:tc>
        <w:tc>
          <w:tcPr/>
          <w:p>
            <w:pPr>
              <w:pStyle w:val="Compact"/>
            </w:pPr>
            <w:r>
              <w:t xml:space="preserve">200 users x 5 hrs/week x $75/hr x 50 weeks</w:t>
            </w:r>
          </w:p>
        </w:tc>
        <w:tc>
          <w:tcPr/>
          <w:p>
            <w:pPr>
              <w:pStyle w:val="Compac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(ACS)</w:t>
            </w:r>
          </w:p>
        </w:tc>
        <w:tc>
          <w:tcPr/>
          <w:p>
            <w:pPr>
              <w:pStyle w:val="Compact"/>
            </w:pPr>
            <w:r>
              <w:t xml:space="preserve">50 users x 8 hrs/week x $100/hr x 50 weeks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improvement</w:t>
            </w:r>
          </w:p>
        </w:tc>
        <w:tc>
          <w:tcPr/>
          <w:p>
            <w:pPr>
              <w:pStyle w:val="Compact"/>
            </w:pPr>
            <w:r>
              <w:t xml:space="preserve">20% reduction in rework across 500 engagements x $5K avg</w:t>
            </w:r>
          </w:p>
        </w:tc>
        <w:tc>
          <w:tcPr/>
          <w:p>
            <w:pPr>
              <w:pStyle w:val="Compact"/>
            </w:pPr>
            <w:r>
              <w:t xml:space="preserve">$0.5M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$6.25M</w:t>
            </w:r>
          </w:p>
        </w:tc>
      </w:tr>
    </w:tbl>
    <w:bookmarkEnd w:id="18"/>
    <w:bookmarkStart w:id="19" w:name="revenue-opportunity-year-2"/>
    <w:p>
      <w:pPr>
        <w:pStyle w:val="Heading3"/>
      </w:pPr>
      <w:r>
        <w:t xml:space="preserve">Revenue Opportunity (Year 2+)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414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Conservative Estimate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margin capture</w:t>
            </w:r>
          </w:p>
        </w:tc>
        <w:tc>
          <w:tcPr/>
          <w:p>
            <w:pPr>
              <w:pStyle w:val="Compact"/>
            </w:pPr>
            <w:r>
              <w:t xml:space="preserve">$3-5M/year</w:t>
            </w:r>
          </w:p>
        </w:tc>
        <w:tc>
          <w:tcPr/>
          <w:p>
            <w:pPr>
              <w:pStyle w:val="Compact"/>
            </w:pPr>
            <w:r>
              <w:t xml:space="preserve">6% margin on $50-80M managed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licensing</w:t>
            </w:r>
          </w:p>
        </w:tc>
        <w:tc>
          <w:tcPr/>
          <w:p>
            <w:pPr>
              <w:pStyle w:val="Compact"/>
            </w:pPr>
            <w:r>
              <w:t xml:space="preserve">$1-3M/year</w:t>
            </w:r>
          </w:p>
        </w:tc>
        <w:tc>
          <w:tcPr/>
          <w:p>
            <w:pPr>
              <w:pStyle w:val="Compact"/>
            </w:pPr>
            <w:r>
              <w:t xml:space="preserve">10-30 enterprise clients x 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upsell</w:t>
            </w:r>
          </w:p>
        </w:tc>
        <w:tc>
          <w:tcPr/>
          <w:p>
            <w:pPr>
              <w:pStyle w:val="Compact"/>
            </w:pPr>
            <w:r>
              <w:t xml:space="preserve">$2-4M/year</w:t>
            </w:r>
          </w:p>
        </w:tc>
        <w:tc>
          <w:tcPr/>
          <w:p>
            <w:pPr>
              <w:pStyle w:val="Compact"/>
            </w:pPr>
            <w:r>
              <w:t xml:space="preserve">AI-enabled services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</w:t>
            </w:r>
          </w:p>
        </w:tc>
        <w:tc>
          <w:tcPr/>
          <w:p>
            <w:pPr>
              <w:pStyle w:val="Compact"/>
            </w:pPr>
            <w:r>
              <w:t xml:space="preserve">$5-10M/year</w:t>
            </w:r>
          </w:p>
        </w:tc>
        <w:tc>
          <w:tcPr/>
          <w:p>
            <w:pPr>
              <w:pStyle w:val="Compact"/>
            </w:pPr>
            <w:r>
              <w:t xml:space="preserve">Increased Audiences/SpendingPulse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 Opportunity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$11-22M/year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roi-summary"/>
    <w:p>
      <w:pPr>
        <w:pStyle w:val="Heading3"/>
      </w:pPr>
      <w:r>
        <w:t xml:space="preserve">ROI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Investment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Efficiency Return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2+ Revenue Potential</w:t>
            </w:r>
          </w:p>
        </w:tc>
        <w:tc>
          <w:tcPr/>
          <w:p>
            <w:pPr>
              <w:pStyle w:val="Compact"/>
            </w:pPr>
            <w:r>
              <w:t xml:space="preserve">$11-22M annually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risk-analysis"/>
    <w:p>
      <w:pPr>
        <w:pStyle w:val="Heading2"/>
      </w:pPr>
      <w:r>
        <w:t xml:space="preserve">RISK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success stories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Knowledge base grounding, human review gates, confidence thresholds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response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data moat, rapid iteration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platform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layer, multi-vendor capability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(AI governance)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logging, explainability built-in, no PII processing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prioritization, executive sponsorship, dedicated team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22" w:name="what-happens-if-we-dont-act"/>
    <w:p>
      <w:pPr>
        <w:pStyle w:val="Heading3"/>
      </w:pPr>
      <w:r>
        <w:t xml:space="preserve">What Happens If We Don’t Act</w:t>
      </w:r>
    </w:p>
    <w:p>
      <w:pPr>
        <w:pStyle w:val="Compact"/>
        <w:numPr>
          <w:ilvl w:val="0"/>
          <w:numId w:val="1001"/>
        </w:numPr>
      </w:pPr>
      <w:r>
        <w:t xml:space="preserve">Competitors establish AI-powered marketing services as standard</w:t>
      </w:r>
    </w:p>
    <w:p>
      <w:pPr>
        <w:pStyle w:val="Compact"/>
        <w:numPr>
          <w:ilvl w:val="0"/>
          <w:numId w:val="1001"/>
        </w:numPr>
      </w:pPr>
      <w:r>
        <w:t xml:space="preserve">Our consulting margins compress as competitors automate</w:t>
      </w:r>
    </w:p>
    <w:p>
      <w:pPr>
        <w:pStyle w:val="Compact"/>
        <w:numPr>
          <w:ilvl w:val="0"/>
          <w:numId w:val="1001"/>
        </w:numPr>
      </w:pPr>
      <w:r>
        <w:t xml:space="preserve">We lose positioning for AI-native data product delivery</w:t>
      </w:r>
    </w:p>
    <w:p>
      <w:pPr>
        <w:pStyle w:val="Compact"/>
        <w:numPr>
          <w:ilvl w:val="0"/>
          <w:numId w:val="1001"/>
        </w:numPr>
      </w:pPr>
      <w:r>
        <w:t xml:space="preserve">Internal inefficiencies remain while competitors scale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of-of-concept"/>
    <w:p>
      <w:pPr>
        <w:pStyle w:val="Heading2"/>
      </w:pPr>
      <w:r>
        <w:t xml:space="preserve">PROOF OF CONCEPT</w:t>
      </w:r>
    </w:p>
    <w:bookmarkStart w:id="24" w:name="development-results"/>
    <w:p>
      <w:pPr>
        <w:pStyle w:val="Heading3"/>
      </w:pPr>
      <w:r>
        <w:t xml:space="preserve">Development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~100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cost</w:t>
            </w:r>
          </w:p>
        </w:tc>
        <w:tc>
          <w:tcPr/>
          <w:p>
            <w:pPr>
              <w:pStyle w:val="Compact"/>
            </w:pPr>
            <w:r>
              <w:t xml:space="preserve">&lt;$3,000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 (156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97.2% average across all evaluators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3.2 seconds average</w:t>
            </w:r>
          </w:p>
        </w:tc>
      </w:tr>
    </w:tbl>
    <w:bookmarkEnd w:id="24"/>
    <w:bookmarkStart w:id="25" w:name="early-feedback-development-phase"/>
    <w:p>
      <w:pPr>
        <w:pStyle w:val="Heading3"/>
      </w:pPr>
      <w:r>
        <w:t xml:space="preserve">Early Feedback (Development Phase)</w:t>
      </w:r>
    </w:p>
    <w:p>
      <w:pPr>
        <w:pStyle w:val="BlockText"/>
      </w:pPr>
      <w:r>
        <w:t xml:space="preserve">“This changes how we think about deliverable creation.”</w:t>
      </w:r>
      <w:r>
        <w:t xml:space="preserve"> </w:t>
      </w:r>
      <w:r>
        <w:t xml:space="preserve">— MS Team Lead (internal testing)</w:t>
      </w:r>
    </w:p>
    <w:p>
      <w:pPr>
        <w:pStyle w:val="BlockText"/>
      </w:pPr>
      <w:r>
        <w:t xml:space="preserve">“The budget optimization alone would save us days per engagement.”</w:t>
      </w:r>
      <w:r>
        <w:t xml:space="preserve"> </w:t>
      </w:r>
      <w:r>
        <w:t xml:space="preserve">— ACS Consultant (demo feedback)</w:t>
      </w:r>
    </w:p>
    <w:bookmarkEnd w:id="25"/>
    <w:bookmarkStart w:id="26" w:name="recommended-pilot-structure"/>
    <w:p>
      <w:pPr>
        <w:pStyle w:val="Heading3"/>
      </w:pPr>
      <w:r>
        <w:t xml:space="preserve">Recommended Pilot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85"/>
        <w:gridCol w:w="132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10 power users</w:t>
            </w:r>
          </w:p>
        </w:tc>
        <w:tc>
          <w:tcPr/>
          <w:p>
            <w:pPr>
              <w:pStyle w:val="Compact"/>
            </w:pPr>
            <w:r>
              <w:t xml:space="preserve">&gt;4.0 satisfaction, identify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50 users (MS + ACS)</w:t>
            </w:r>
          </w:p>
        </w:tc>
        <w:tc>
          <w:tcPr/>
          <w:p>
            <w:pPr>
              <w:pStyle w:val="Compact"/>
            </w:pPr>
            <w:r>
              <w:t xml:space="preserve">50% adoption, measurable time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200+ users</w:t>
            </w:r>
          </w:p>
        </w:tc>
        <w:tc>
          <w:tcPr/>
          <w:p>
            <w:pPr>
              <w:pStyle w:val="Compact"/>
            </w:pPr>
            <w:r>
              <w:t xml:space="preserve">Documented efficiency gains, user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recommended-action"/>
    <w:p>
      <w:pPr>
        <w:pStyle w:val="Heading2"/>
      </w:pPr>
      <w:r>
        <w:t xml:space="preserve">RECOMMENDED ACTION</w:t>
      </w:r>
    </w:p>
    <w:bookmarkStart w:id="28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02"/>
        </w:numPr>
      </w:pPr>
      <w:r>
        <w:t xml:space="preserve">Approve Phase 1 investment ($525K)</w:t>
      </w:r>
    </w:p>
    <w:p>
      <w:pPr>
        <w:pStyle w:val="Compact"/>
        <w:numPr>
          <w:ilvl w:val="0"/>
          <w:numId w:val="1002"/>
        </w:numPr>
      </w:pPr>
      <w:r>
        <w:t xml:space="preserve">Designate executive sponsor</w:t>
      </w:r>
    </w:p>
    <w:p>
      <w:pPr>
        <w:pStyle w:val="Compact"/>
        <w:numPr>
          <w:ilvl w:val="0"/>
          <w:numId w:val="1002"/>
        </w:numPr>
      </w:pPr>
      <w:r>
        <w:t xml:space="preserve">Authorize platform team hiring (3 FTE)</w:t>
      </w:r>
    </w:p>
    <w:bookmarkEnd w:id="28"/>
    <w:bookmarkStart w:id="29" w:name="near-term-30-days"/>
    <w:p>
      <w:pPr>
        <w:pStyle w:val="Heading3"/>
      </w:pPr>
      <w:r>
        <w:t xml:space="preserve">Near-Term (30 Days)</w:t>
      </w:r>
    </w:p>
    <w:p>
      <w:pPr>
        <w:pStyle w:val="Compact"/>
        <w:numPr>
          <w:ilvl w:val="0"/>
          <w:numId w:val="1003"/>
        </w:numPr>
      </w:pPr>
      <w:r>
        <w:t xml:space="preserve">Launch Alpha pilot with 10 MS/ACS users</w:t>
      </w:r>
    </w:p>
    <w:p>
      <w:pPr>
        <w:pStyle w:val="Compact"/>
        <w:numPr>
          <w:ilvl w:val="0"/>
          <w:numId w:val="1003"/>
        </w:numPr>
      </w:pPr>
      <w:r>
        <w:t xml:space="preserve">Establish success metrics and reporting cadence</w:t>
      </w:r>
    </w:p>
    <w:p>
      <w:pPr>
        <w:pStyle w:val="Compact"/>
        <w:numPr>
          <w:ilvl w:val="0"/>
          <w:numId w:val="1003"/>
        </w:numPr>
      </w:pPr>
      <w:r>
        <w:t xml:space="preserve">Schedule Phase 1 completion review (end of Q2)</w:t>
      </w:r>
    </w:p>
    <w:bookmarkEnd w:id="29"/>
    <w:bookmarkStart w:id="30" w:name="decision-point-end-of-q2-2026"/>
    <w:p>
      <w:pPr>
        <w:pStyle w:val="Heading3"/>
      </w:pPr>
      <w:r>
        <w:t xml:space="preserve">Decision Point (End of Q2 2026)</w:t>
      </w:r>
    </w:p>
    <w:p>
      <w:pPr>
        <w:pStyle w:val="FirstParagraph"/>
      </w:pPr>
      <w:r>
        <w:t xml:space="preserve">Based on Phase 1 results, approve/modify Phase 2 investment for client-facing capabilities.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pporting-documentation"/>
    <w:p>
      <w:pPr>
        <w:pStyle w:val="Heading2"/>
      </w:pPr>
      <w:r>
        <w:t xml:space="preserve">SUPPORTING DOCUMENTATION</w:t>
      </w:r>
    </w:p>
    <w:p>
      <w:pPr>
        <w:pStyle w:val="FirstParagraph"/>
      </w:pPr>
      <w:r>
        <w:t xml:space="preserve">For detailed specifications, see: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</w:t>
            </w:r>
          </w:p>
        </w:tc>
        <w:tc>
          <w:tcPr/>
          <w:p>
            <w:pPr>
              <w:pStyle w:val="Compact"/>
            </w:pPr>
            <w:r>
              <w:t xml:space="preserve">Full platform capabilities and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02-MCMAP_System_Architecture</w:t>
            </w:r>
          </w:p>
        </w:tc>
        <w:tc>
          <w:tcPr/>
          <w:p>
            <w:pPr>
              <w:pStyle w:val="Compact"/>
            </w:pPr>
            <w:r>
              <w:t xml:space="preserve">Technical architecture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Security controls, DLP compliance, 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Detailed financial analysis and implementation plan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for Executive Review</w:t>
      </w:r>
    </w:p>
    <w:p>
      <w:pPr>
        <w:pStyle w:val="BodyText"/>
      </w:pPr>
      <w:r>
        <w:t xml:space="preserve">January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2026-01-24T17:02:27Z</dcterms:created>
  <dcterms:modified xsi:type="dcterms:W3CDTF">2026-01-24T17:02:27Z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