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71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04-MCMAP_Agent_Capabilities.md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98236e47fe169a3512edd5010ea5d540e723c63">
        <w:r>
          <w:rPr>
            <w:rStyle w:val="Hyperlink"/>
          </w:rPr>
          <w:t xml:space="preserve">CA - Consulting Analysis Agent</w:t>
        </w:r>
      </w:hyperlink>
    </w:p>
    <w:p>
      <w:pPr>
        <w:pStyle w:val="Compact"/>
        <w:numPr>
          <w:ilvl w:val="0"/>
          <w:numId w:val="1001"/>
        </w:numPr>
      </w:pPr>
      <w:hyperlink w:anchor="X0f84af5f0959cd59386dc602c7b971cec206f35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1"/>
        </w:numPr>
      </w:pPr>
      <w:hyperlink w:anchor="X65e71e242b93948319baee9570665be0b2b8d69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gent-system-overview"/>
    <w:p>
      <w:pPr>
        <w:pStyle w:val="Heading2"/>
      </w:pPr>
      <w:r>
        <w:t xml:space="preserve">1. AGENT SYSTEM OVERVIEW</w:t>
      </w:r>
    </w:p>
    <w:bookmarkStart w:id="11" w:name="agent-architecture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agent-inventory-summary"/>
    <w:p>
      <w:pPr>
        <w:pStyle w:val="Heading3"/>
      </w:pPr>
      <w:r>
        <w:t xml:space="preserve">1.2 Agent Inventory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analysis, business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</w:t>
            </w:r>
          </w:p>
        </w:tc>
      </w:tr>
    </w:tbl>
    <w:bookmarkEnd w:id="12"/>
    <w:bookmarkStart w:id="13" w:name="how-to-invoke-agents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 for $500K spend”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 by LTV”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 for awareness”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DSP fee waterfall”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 document”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organizational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case, 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“Create business case for initiative”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orc---orchestrator-agent"/>
    <w:p>
      <w:pPr>
        <w:pStyle w:val="Heading2"/>
      </w:pPr>
      <w:r>
        <w:t xml:space="preserve">2. ORC - ORCHESTRATOR AGENT</w:t>
      </w:r>
    </w:p>
    <w:bookmarkStart w:id="15" w:name="agent-profile"/>
    <w:p>
      <w:pPr>
        <w:pStyle w:val="Heading3"/>
      </w:pPr>
      <w:r>
        <w:t xml:space="preserve">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15"/>
    <w:bookmarkStart w:id="16" w:name="responsibilities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2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2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2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2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2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2"/>
        </w:numPr>
      </w:pPr>
      <w:r>
        <w:t xml:space="preserve">Log all routing decisions to telemetry</w:t>
      </w:r>
    </w:p>
    <w:bookmarkEnd w:id="16"/>
    <w:bookmarkStart w:id="17" w:name="capabilities"/>
    <w:p>
      <w:pPr>
        <w:pStyle w:val="Heading3"/>
      </w:pPr>
      <w:r>
        <w:t xml:space="preserve">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17"/>
    <w:bookmarkStart w:id="18" w:name="routing-logic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â†’ CHG</w:t>
      </w:r>
      <w:r>
        <w:br/>
      </w:r>
      <w:r>
        <w:rPr>
          <w:rStyle w:val="VerbatimChar"/>
        </w:rPr>
        <w:t xml:space="preserve">stakeholder, resistance               â†’ CHG</w:t>
      </w:r>
      <w:r>
        <w:br/>
      </w:r>
      <w:r>
        <w:rPr>
          <w:rStyle w:val="VerbatimChar"/>
        </w:rPr>
        <w:t xml:space="preserve">business case, consulting             â†’ CA</w:t>
      </w:r>
      <w:r>
        <w:br/>
      </w:r>
      <w:r>
        <w:rPr>
          <w:rStyle w:val="VerbatimChar"/>
        </w:rPr>
        <w:t xml:space="preserve">workflow, step, gate, help            â†’ ORC (self)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nl---analytics-agent"/>
    <w:p>
      <w:pPr>
        <w:pStyle w:val="Heading2"/>
      </w:pPr>
      <w:r>
        <w:t xml:space="preserve">3. ANL - ANALYTICS AGENT</w:t>
      </w:r>
    </w:p>
    <w:bookmarkStart w:id="20" w:name="agent-profile-1"/>
    <w:p>
      <w:pPr>
        <w:pStyle w:val="Heading3"/>
      </w:pPr>
      <w:r>
        <w:t xml:space="preserve">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0"/>
    <w:bookmarkStart w:id="21" w:name="knowledge-base-files"/>
    <w:p>
      <w:pPr>
        <w:pStyle w:val="Heading3"/>
      </w:pPr>
      <w:r>
        <w:t xml:space="preserve">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1"/>
    <w:bookmarkStart w:id="22" w:name="capabilities-1"/>
    <w:p>
      <w:pPr>
        <w:pStyle w:val="Heading3"/>
      </w:pPr>
      <w:r>
        <w:t xml:space="preserve">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22"/>
    <w:bookmarkStart w:id="23" w:name="example-queries"/>
    <w:p>
      <w:pPr>
        <w:pStyle w:val="Heading3"/>
      </w:pPr>
      <w:r>
        <w:t xml:space="preserve">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Q2 performance with $500K budget”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60/40 vs 70/30 search/social split”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marginal return on additional search spend?”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confident should we be in these projections?”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aud---audience-intelligence-agent"/>
    <w:p>
      <w:pPr>
        <w:pStyle w:val="Heading2"/>
      </w:pPr>
      <w:r>
        <w:t xml:space="preserve">4. AUD - AUDIENCE INTELLIGENCE AGENT</w:t>
      </w:r>
    </w:p>
    <w:bookmarkStart w:id="25" w:name="agent-profile-2"/>
    <w:p>
      <w:pPr>
        <w:pStyle w:val="Heading3"/>
      </w:pPr>
      <w:r>
        <w:t xml:space="preserve">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5"/>
    <w:bookmarkStart w:id="26" w:name="knowledge-base-files-1"/>
    <w:p>
      <w:pPr>
        <w:pStyle w:val="Heading3"/>
      </w:pPr>
      <w:r>
        <w:t xml:space="preserve">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6"/>
    <w:bookmarkStart w:id="27" w:name="capabilities-2"/>
    <w:p>
      <w:pPr>
        <w:pStyle w:val="Heading3"/>
      </w:pPr>
      <w:r>
        <w:t xml:space="preserve">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27"/>
    <w:bookmarkStart w:id="28" w:name="example-queries-1"/>
    <w:p>
      <w:pPr>
        <w:pStyle w:val="Heading3"/>
      </w:pPr>
      <w:r>
        <w:t xml:space="preserve">4.4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“Prioritize our audience segments for Q2”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LTV potential for high-value segment?”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this customer in their journey?”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segment for conversion propensity”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cha---channel-strategy-agent"/>
    <w:p>
      <w:pPr>
        <w:pStyle w:val="Heading2"/>
      </w:pPr>
      <w:r>
        <w:t xml:space="preserve">5. CHA - CHANNEL STRATEGY AGENT</w:t>
      </w:r>
    </w:p>
    <w:bookmarkStart w:id="30" w:name="agent-profile-3"/>
    <w:p>
      <w:pPr>
        <w:pStyle w:val="Heading3"/>
      </w:pPr>
      <w:r>
        <w:t xml:space="preserve">5.1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0"/>
    <w:bookmarkStart w:id="31" w:name="knowledge-base-files-2"/>
    <w:p>
      <w:pPr>
        <w:pStyle w:val="Heading3"/>
      </w:pPr>
      <w:r>
        <w:t xml:space="preserve">5.2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 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1"/>
    <w:bookmarkStart w:id="32" w:name="capabilities-3"/>
    <w:p>
      <w:pPr>
        <w:pStyle w:val="Heading3"/>
      </w:pPr>
      <w:r>
        <w:t xml:space="preserve">5.3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32"/>
    <w:bookmarkStart w:id="33" w:name="example-queries-2"/>
    <w:p>
      <w:pPr>
        <w:pStyle w:val="Heading3"/>
      </w:pPr>
      <w:r>
        <w:t xml:space="preserve">5.4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channel mix for $500K awareness campaign”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channels best reach our target audience?”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invest in retail media networks?”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spo---supply-path-optimization-agent"/>
    <w:p>
      <w:pPr>
        <w:pStyle w:val="Heading2"/>
      </w:pPr>
      <w:r>
        <w:t xml:space="preserve">6. SPO - SUPPLY PATH OPTIMIZATION AGENT</w:t>
      </w:r>
    </w:p>
    <w:bookmarkStart w:id="35" w:name="agent-profile-4"/>
    <w:p>
      <w:pPr>
        <w:pStyle w:val="Heading3"/>
      </w:pPr>
      <w:r>
        <w:t xml:space="preserve">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35"/>
    <w:bookmarkStart w:id="36" w:name="knowledge-base-files-3"/>
    <w:p>
      <w:pPr>
        <w:pStyle w:val="Heading3"/>
      </w:pPr>
      <w:r>
        <w:t xml:space="preserve">6.2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6"/>
    <w:bookmarkStart w:id="37" w:name="capabilities-4"/>
    <w:p>
      <w:pPr>
        <w:pStyle w:val="Heading3"/>
      </w:pPr>
      <w:r>
        <w:t xml:space="preserve">6.3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37"/>
    <w:bookmarkStart w:id="38" w:name="example-queries-3"/>
    <w:p>
      <w:pPr>
        <w:pStyle w:val="Heading3"/>
      </w:pPr>
      <w:r>
        <w:t xml:space="preserve">6.4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“Break down our programmatic fees”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“Evaluate this DSP partner’s value”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“Calculate NBI for our top SSPs”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doc---document-generation-agent"/>
    <w:p>
      <w:pPr>
        <w:pStyle w:val="Heading2"/>
      </w:pPr>
      <w:r>
        <w:t xml:space="preserve">7. DOC - DOCUMENT GENERATION AGENT</w:t>
      </w:r>
    </w:p>
    <w:bookmarkStart w:id="40" w:name="agent-profile-5"/>
    <w:p>
      <w:pPr>
        <w:pStyle w:val="Heading3"/>
      </w:pPr>
      <w:r>
        <w:t xml:space="preserve">7.1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0"/>
    <w:bookmarkStart w:id="41" w:name="knowledge-base-files-4"/>
    <w:p>
      <w:pPr>
        <w:pStyle w:val="Heading3"/>
      </w:pPr>
      <w:r>
        <w:t xml:space="preserve">7.2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41"/>
    <w:bookmarkStart w:id="42" w:name="capabilities-5"/>
    <w:p>
      <w:pPr>
        <w:pStyle w:val="Heading3"/>
      </w:pPr>
      <w:r>
        <w:t xml:space="preserve">7.3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42"/>
    <w:bookmarkStart w:id="43" w:name="supported-document-types"/>
    <w:p>
      <w:pPr>
        <w:pStyle w:val="Heading3"/>
      </w:pPr>
      <w:r>
        <w:t xml:space="preserve">7.4 Supported Document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prf---performance-intelligence-agent"/>
    <w:p>
      <w:pPr>
        <w:pStyle w:val="Heading2"/>
      </w:pPr>
      <w:r>
        <w:t xml:space="preserve">8. PRF - PERFORMANCE INTELLIGENCE AGENT</w:t>
      </w:r>
    </w:p>
    <w:bookmarkStart w:id="45" w:name="agent-profile-6"/>
    <w:p>
      <w:pPr>
        <w:pStyle w:val="Heading3"/>
      </w:pPr>
      <w:r>
        <w:t xml:space="preserve">8.1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45"/>
    <w:bookmarkStart w:id="46" w:name="knowledge-base-files-5"/>
    <w:p>
      <w:pPr>
        <w:pStyle w:val="Heading3"/>
      </w:pPr>
      <w:r>
        <w:t xml:space="preserve">8.2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6"/>
    <w:bookmarkStart w:id="47" w:name="capabilities-6"/>
    <w:p>
      <w:pPr>
        <w:pStyle w:val="Heading3"/>
      </w:pPr>
      <w:r>
        <w:t xml:space="preserve">8.3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47"/>
    <w:bookmarkStart w:id="48" w:name="example-queries-4"/>
    <w:p>
      <w:pPr>
        <w:pStyle w:val="Heading3"/>
      </w:pPr>
      <w:r>
        <w:t xml:space="preserve">8.4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anomalies in last week’s data”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attribution for Q1 conversions”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incremental lift from TV?”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optimizations should we make?”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cst---consulting-strategy-agent"/>
    <w:p>
      <w:pPr>
        <w:pStyle w:val="Heading2"/>
      </w:pPr>
      <w:r>
        <w:t xml:space="preserve">9. CST - CONSULTING STRATEGY AGENT</w:t>
      </w:r>
    </w:p>
    <w:bookmarkStart w:id="50" w:name="agent-profile-7"/>
    <w:p>
      <w:pPr>
        <w:pStyle w:val="Heading3"/>
      </w:pPr>
      <w:r>
        <w:t xml:space="preserve">9.1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0"/>
    <w:bookmarkStart w:id="51" w:name="knowledge-base-files-6"/>
    <w:p>
      <w:pPr>
        <w:pStyle w:val="Heading3"/>
      </w:pPr>
      <w:r>
        <w:t xml:space="preserve">9.2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Porter’s,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1"/>
    <w:bookmarkStart w:id="52" w:name="capabilities-7"/>
    <w:p>
      <w:pPr>
        <w:pStyle w:val="Heading3"/>
      </w:pPr>
      <w:r>
        <w:t xml:space="preserve">9.3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52"/>
    <w:bookmarkStart w:id="53" w:name="supported-frameworks"/>
    <w:p>
      <w:pPr>
        <w:pStyle w:val="Heading3"/>
      </w:pPr>
      <w:r>
        <w:t xml:space="preserve">9.4 Supported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chg---change-management-agent"/>
    <w:p>
      <w:pPr>
        <w:pStyle w:val="Heading2"/>
      </w:pPr>
      <w:r>
        <w:t xml:space="preserve">10. CHG - CHANGE MANAGEMENT AGENT</w:t>
      </w:r>
    </w:p>
    <w:bookmarkStart w:id="55" w:name="agent-profile-8"/>
    <w:p>
      <w:pPr>
        <w:pStyle w:val="Heading3"/>
      </w:pPr>
      <w:r>
        <w:t xml:space="preserve">10.1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55"/>
    <w:bookmarkStart w:id="56" w:name="knowledge-base-files-7"/>
    <w:p>
      <w:pPr>
        <w:pStyle w:val="Heading3"/>
      </w:pPr>
      <w:r>
        <w:t xml:space="preserve">10.2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6"/>
    <w:bookmarkStart w:id="57" w:name="capabilities-8"/>
    <w:p>
      <w:pPr>
        <w:pStyle w:val="Heading3"/>
      </w:pPr>
      <w:r>
        <w:t xml:space="preserve">10.3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57"/>
    <w:bookmarkStart w:id="58" w:name="change-frameworks-supported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Kotter’s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Lewin’s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ca---consulting-analysis-agent"/>
    <w:p>
      <w:pPr>
        <w:pStyle w:val="Heading2"/>
      </w:pPr>
      <w:r>
        <w:t xml:space="preserve">11. CA - CONSULTING ANALYSIS AGENT</w:t>
      </w:r>
    </w:p>
    <w:bookmarkStart w:id="60" w:name="agent-profile-9"/>
    <w:p>
      <w:pPr>
        <w:pStyle w:val="Heading3"/>
      </w:pPr>
      <w:r>
        <w:t xml:space="preserve">11.1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0"/>
    <w:bookmarkStart w:id="61" w:name="knowledge-base-files-8"/>
    <w:p>
      <w:pPr>
        <w:pStyle w:val="Heading3"/>
      </w:pPr>
      <w:r>
        <w:t xml:space="preserve">11.2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CA_KB_Analysis_Core_v1.txt</w:t>
            </w:r>
          </w:p>
        </w:tc>
        <w:tc>
          <w:tcPr/>
          <w:p>
            <w:pPr>
              <w:pStyle w:val="Compact"/>
            </w:pPr>
            <w:r>
              <w:t xml:space="preserve">Core analysis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CA_KB_Business_Case_v1.txt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CA_KB_Financial_Analysis_v1.txt</w:t>
            </w:r>
          </w:p>
        </w:tc>
        <w:tc>
          <w:tcPr/>
          <w:p>
            <w:pPr>
              <w:pStyle w:val="Compact"/>
            </w:pPr>
            <w:r>
              <w:t xml:space="preserve">Financial modeling guidance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CA_KB_Recommendation_v1.txt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1"/>
    <w:bookmarkStart w:id="62" w:name="capabilities-9"/>
    <w:p>
      <w:pPr>
        <w:pStyle w:val="Heading3"/>
      </w:pPr>
      <w:r>
        <w:t xml:space="preserve">11.3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CA_BUSINESS_CASE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Creates structured business case</w:t>
            </w:r>
          </w:p>
        </w:tc>
        <w:tc>
          <w:tcPr/>
          <w:p>
            <w:pPr>
              <w:pStyle w:val="Compact"/>
            </w:pPr>
            <w:r>
              <w:t xml:space="preserve">initiative, financials</w:t>
            </w:r>
          </w:p>
        </w:tc>
        <w:tc>
          <w:tcPr/>
          <w:p>
            <w:pPr>
              <w:pStyle w:val="Compact"/>
            </w:pPr>
            <w:r>
              <w:t xml:space="preserve">business_case_document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CA_FINANCIAL_ANALYZE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t xml:space="preserve">Performs financial analysis</w:t>
            </w:r>
          </w:p>
        </w:tc>
        <w:tc>
          <w:tcPr/>
          <w:p>
            <w:pPr>
              <w:pStyle w:val="Compact"/>
            </w:pPr>
            <w:r>
              <w:t xml:space="preserve">financial_data</w:t>
            </w:r>
          </w:p>
        </w:tc>
        <w:tc>
          <w:tcPr/>
          <w:p>
            <w:pPr>
              <w:pStyle w:val="Compact"/>
            </w:pPr>
            <w:r>
              <w:t xml:space="preserve">npv, roi, payback,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CA_RECOMMEND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Formulates actionable recommendations</w:t>
            </w:r>
          </w:p>
        </w:tc>
        <w:tc>
          <w:tcPr/>
          <w:p>
            <w:pPr>
              <w:pStyle w:val="Compact"/>
            </w:pPr>
            <w:r>
              <w:t xml:space="preserve">analysis_findings</w:t>
            </w:r>
          </w:p>
        </w:tc>
        <w:tc>
          <w:tcPr/>
          <w:p>
            <w:pPr>
              <w:pStyle w:val="Compact"/>
            </w:pPr>
            <w:r>
              <w:t xml:space="preserve">recommendations[], rationale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capability-cross-reference"/>
    <w:p>
      <w:pPr>
        <w:pStyle w:val="Heading2"/>
      </w:pPr>
      <w:r>
        <w:t xml:space="preserve">12. CAPABILITY CROSS-REFERENCE</w:t>
      </w:r>
    </w:p>
    <w:bookmarkStart w:id="64" w:name="capability-by-agent"/>
    <w:p>
      <w:pPr>
        <w:pStyle w:val="Heading3"/>
      </w:pPr>
      <w:r>
        <w:t xml:space="preserve">12.1 Capability by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CA_BUSINESS_CASE, CA_FINANCIAL_ANALYZE, CA_RECOMMEND</w:t>
            </w:r>
          </w:p>
        </w:tc>
      </w:tr>
    </w:tbl>
    <w:bookmarkEnd w:id="64"/>
    <w:bookmarkStart w:id="65" w:name="capability-by-function"/>
    <w:p>
      <w:pPr>
        <w:pStyle w:val="Heading3"/>
      </w:pPr>
      <w:r>
        <w:t xml:space="preserve">12.2 Capability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CA_FINANCIAL_ANALYZE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CA_BUSINESS_CASE, CA_RECOMMEND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usage-examples"/>
    <w:p>
      <w:pPr>
        <w:pStyle w:val="Heading2"/>
      </w:pPr>
      <w:r>
        <w:t xml:space="preserve">13. USAGE EXAMPLES</w:t>
      </w:r>
    </w:p>
    <w:bookmarkStart w:id="67" w:name="media-planning-workflow"/>
    <w:p>
      <w:pPr>
        <w:pStyle w:val="Heading3"/>
      </w:pPr>
      <w:r>
        <w:t xml:space="preserve">13.1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67"/>
    <w:bookmarkStart w:id="68" w:name="performance-analysis-workflow"/>
    <w:p>
      <w:pPr>
        <w:pStyle w:val="Heading3"/>
      </w:pPr>
      <w:r>
        <w:t xml:space="preserve">13.2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68"/>
    <w:bookmarkStart w:id="69" w:name="strategic-consulting-workflow"/>
    <w:p>
      <w:pPr>
        <w:pStyle w:val="Heading3"/>
      </w:pPr>
      <w:r>
        <w:t xml:space="preserve">13.3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CA for business case</w:t>
      </w:r>
      <w:r>
        <w:br/>
      </w:r>
      <w:r>
        <w:rPr>
          <w:rStyle w:val="VerbatimChar"/>
        </w:rPr>
        <w:t xml:space="preserve">5. CA builds case using CA_BUSINESS_CASE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