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01A-MCMAP_Executive_OnePager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e7c546591edda33f19cc54b335e01bf2755011e"/>
    <w:p>
      <w:pPr>
        <w:pStyle w:val="Heading1"/>
      </w:pPr>
      <w:r>
        <w:t xml:space="preserve">MASTERCARD CONSULTING &amp; MARKETING AGENT PLATFORM (MCMAP)</w:t>
      </w:r>
    </w:p>
    <w:p>
      <w:r>
        <w:pict>
          <v:rect style="width:0;height:1.5pt" o:hralign="center" o:hrstd="t" o:hr="t"/>
        </w:pict>
      </w:r>
    </w:p>
    <w:bookmarkEnd w:id="9"/>
    <w:bookmarkStart w:id="20" w:name="executive-overview"/>
    <w:p>
      <w:pPr>
        <w:pStyle w:val="Heading1"/>
      </w:pPr>
      <w:r>
        <w:t xml:space="preserve">EXECUTIVE OVERVIEW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01A-MCMAP_Executive_OnePager.md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Mastercard Internal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January 2026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" w:name="the-opportunity-in-one-sentence"/>
    <w:p>
      <w:pPr>
        <w:pStyle w:val="Heading2"/>
      </w:pPr>
      <w:r>
        <w:t xml:space="preserve">THE OPPORTUNITY IN ONE SENTENCE</w:t>
      </w:r>
    </w:p>
    <w:p>
      <w:pPr>
        <w:pStyle w:val="FirstParagraph"/>
      </w:pPr>
      <w:r>
        <w:t xml:space="preserve">MCMAP is an AI-powered strategic advisor platform that transforms media planning from weeks to days—built by one person in 100 hours for under $3,000—demonstrating what Mastercard could achieve at scale.</w:t>
      </w:r>
    </w:p>
    <w:p>
      <w:r>
        <w:pict>
          <v:rect style="width:0;height:1.5pt" o:hralign="center" o:hrstd="t" o:hr="t"/>
        </w:pict>
      </w:r>
    </w:p>
    <w:bookmarkEnd w:id="10"/>
    <w:bookmarkStart w:id="11" w:name="platform-at-a-glance"/>
    <w:p>
      <w:pPr>
        <w:pStyle w:val="Heading2"/>
      </w:pPr>
      <w:r>
        <w:t xml:space="preserve">PLATFORM AT A GLANCE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Specialized AI Agents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Analytical Capabilities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Industry Verticals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 Base Documents</w:t>
            </w:r>
          </w:p>
        </w:tc>
        <w:tc>
          <w:tcPr/>
          <w:p>
            <w:pPr>
              <w:pStyle w:val="Compact"/>
            </w:pPr>
            <w:r>
              <w:t xml:space="preserve">37+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Investment</w:t>
            </w:r>
          </w:p>
        </w:tc>
        <w:tc>
          <w:tcPr/>
          <w:p>
            <w:pPr>
              <w:pStyle w:val="Compact"/>
            </w:pPr>
            <w:r>
              <w:t xml:space="preserve">1 person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 Time</w:t>
            </w:r>
          </w:p>
        </w:tc>
        <w:tc>
          <w:tcPr/>
          <w:p>
            <w:pPr>
              <w:pStyle w:val="Compact"/>
            </w:pPr>
            <w:r>
              <w:t xml:space="preserve">~100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Cost</w:t>
            </w:r>
          </w:p>
        </w:tc>
        <w:tc>
          <w:tcPr/>
          <w:p>
            <w:pPr>
              <w:pStyle w:val="Compact"/>
            </w:pPr>
            <w:r>
              <w:t xml:space="preserve">Under $3,000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Production Ready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value-delivered"/>
    <w:p>
      <w:pPr>
        <w:pStyle w:val="Heading2"/>
      </w:pPr>
      <w:r>
        <w:t xml:space="preserve">VALUE DELIVERED</w:t>
      </w:r>
    </w:p>
    <w:bookmarkStart w:id="12" w:name="efficiency-gains"/>
    <w:p>
      <w:pPr>
        <w:pStyle w:val="Heading3"/>
      </w:pPr>
      <w:r>
        <w:t xml:space="preserve">Efficiency Gains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Before MCMAP</w:t>
            </w:r>
          </w:p>
        </w:tc>
        <w:tc>
          <w:tcPr/>
          <w:p>
            <w:pPr>
              <w:pStyle w:val="Compact"/>
            </w:pPr>
            <w:r>
              <w:t xml:space="preserve">After MCMAP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planning cycles: Weeks</w:t>
            </w:r>
          </w:p>
        </w:tc>
        <w:tc>
          <w:tcPr/>
          <w:p>
            <w:pPr>
              <w:pStyle w:val="Compact"/>
            </w:pPr>
            <w:r>
              <w:t xml:space="preserve">Media planning cycles: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Deliverable creation: Days</w:t>
            </w:r>
          </w:p>
        </w:tc>
        <w:tc>
          <w:tcPr/>
          <w:p>
            <w:pPr>
              <w:pStyle w:val="Compact"/>
            </w:pPr>
            <w:r>
              <w:t xml:space="preserve">Deliverable creation: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varies by experience</w:t>
            </w:r>
          </w:p>
        </w:tc>
        <w:tc>
          <w:tcPr/>
          <w:p>
            <w:pPr>
              <w:pStyle w:val="Compact"/>
            </w:pPr>
            <w:r>
              <w:t xml:space="preserve">Consistent quality for all users</w:t>
            </w:r>
          </w:p>
        </w:tc>
      </w:tr>
    </w:tbl>
    <w:bookmarkEnd w:id="12"/>
    <w:bookmarkStart w:id="13" w:name="revenue-opportunities"/>
    <w:p>
      <w:pPr>
        <w:pStyle w:val="Heading3"/>
      </w:pPr>
      <w:r>
        <w:t xml:space="preserve">Revenue Opportunities</w:t>
      </w:r>
    </w:p>
    <w:p>
      <w:pPr>
        <w:pStyle w:val="Compact"/>
        <w:numPr>
          <w:ilvl w:val="0"/>
          <w:numId w:val="1001"/>
        </w:numPr>
      </w:pPr>
      <w:r>
        <w:t xml:space="preserve">Agency margin capture: 6%+ on managed media</w:t>
      </w:r>
    </w:p>
    <w:p>
      <w:pPr>
        <w:pStyle w:val="Compact"/>
        <w:numPr>
          <w:ilvl w:val="0"/>
          <w:numId w:val="1001"/>
        </w:numPr>
      </w:pPr>
      <w:r>
        <w:t xml:space="preserve">Direct client licensing potential</w:t>
      </w:r>
    </w:p>
    <w:p>
      <w:pPr>
        <w:pStyle w:val="Compact"/>
        <w:numPr>
          <w:ilvl w:val="0"/>
          <w:numId w:val="1001"/>
        </w:numPr>
      </w:pPr>
      <w:r>
        <w:t xml:space="preserve">Embedded Mastercard data product sales (Audiences, SpendingPulse, Commerce Media)</w:t>
      </w:r>
    </w:p>
    <w:bookmarkEnd w:id="13"/>
    <w:bookmarkStart w:id="14" w:name="strategic-positioning"/>
    <w:p>
      <w:pPr>
        <w:pStyle w:val="Heading3"/>
      </w:pPr>
      <w:r>
        <w:t xml:space="preserve">Strategic Positioning</w:t>
      </w:r>
    </w:p>
    <w:p>
      <w:pPr>
        <w:pStyle w:val="Compact"/>
        <w:numPr>
          <w:ilvl w:val="0"/>
          <w:numId w:val="1002"/>
        </w:numPr>
      </w:pPr>
      <w:r>
        <w:t xml:space="preserve">Establishes Mastercard as essential AI infrastructure in enterprise marketing</w:t>
      </w:r>
    </w:p>
    <w:p>
      <w:pPr>
        <w:pStyle w:val="Compact"/>
        <w:numPr>
          <w:ilvl w:val="0"/>
          <w:numId w:val="1002"/>
        </w:numPr>
      </w:pPr>
      <w:r>
        <w:t xml:space="preserve">Configuration-driven expansion deploys new capabilities in weeks, not months</w:t>
      </w:r>
    </w:p>
    <w:p>
      <w:pPr>
        <w:pStyle w:val="Compact"/>
        <w:numPr>
          <w:ilvl w:val="0"/>
          <w:numId w:val="1002"/>
        </w:numPr>
      </w:pPr>
      <w:r>
        <w:t xml:space="preserve">Full enterprise security compliance (DLP-approved, no external connectivity)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the-proof-point"/>
    <w:p>
      <w:pPr>
        <w:pStyle w:val="Heading2"/>
      </w:pPr>
      <w:r>
        <w:t xml:space="preserve">THE PROOF POINT</w:t>
      </w:r>
    </w:p>
    <w:p>
      <w:pPr>
        <w:pStyle w:val="FirstParagraph"/>
      </w:pPr>
      <w:r>
        <w:rPr>
          <w:b/>
          <w:bCs/>
        </w:rPr>
        <w:t xml:space="preserve">If one person built this—imagine what Mastercard could build with its full resources.</w:t>
      </w:r>
    </w:p>
    <w:p>
      <w:pPr>
        <w:pStyle w:val="BodyText"/>
      </w:pPr>
      <w:r>
        <w:t xml:space="preserve">What exists today is not a prototype. It is a production-ready platform that demonstrates:</w:t>
      </w:r>
    </w:p>
    <w:p>
      <w:pPr>
        <w:pStyle w:val="Compact"/>
        <w:numPr>
          <w:ilvl w:val="0"/>
          <w:numId w:val="1003"/>
        </w:numPr>
      </w:pPr>
      <w:r>
        <w:t xml:space="preserve">Enterprise AI agents can be built rapidly within corporate constraints</w:t>
      </w:r>
    </w:p>
    <w:p>
      <w:pPr>
        <w:pStyle w:val="Compact"/>
        <w:numPr>
          <w:ilvl w:val="0"/>
          <w:numId w:val="1003"/>
        </w:numPr>
      </w:pPr>
      <w:r>
        <w:t xml:space="preserve">Security and compliance need not slow innovation</w:t>
      </w:r>
    </w:p>
    <w:p>
      <w:pPr>
        <w:pStyle w:val="Compact"/>
        <w:numPr>
          <w:ilvl w:val="0"/>
          <w:numId w:val="1003"/>
        </w:numPr>
      </w:pPr>
      <w:r>
        <w:t xml:space="preserve">The architecture scales to any knowledge domain (fraud, treasury, CX, consulting)</w:t>
      </w:r>
    </w:p>
    <w:p>
      <w:r>
        <w:pict>
          <v:rect style="width:0;height:1.5pt" o:hralign="center" o:hrstd="t" o:hr="t"/>
        </w:pict>
      </w:r>
    </w:p>
    <w:bookmarkEnd w:id="16"/>
    <w:bookmarkStart w:id="17" w:name="revenue-impact-potential"/>
    <w:p>
      <w:pPr>
        <w:pStyle w:val="Heading2"/>
      </w:pPr>
      <w:r>
        <w:t xml:space="preserve">REVENUE IMPACT POTENTIAL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Annual Opportunity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Advisors &amp; Consulting</w:t>
            </w:r>
          </w:p>
        </w:tc>
        <w:tc>
          <w:tcPr/>
          <w:p>
            <w:pPr>
              <w:pStyle w:val="Compact"/>
            </w:pPr>
            <w:r>
              <w:t xml:space="preserve">$2.0 - 3.5B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&amp; Payments</w:t>
            </w:r>
          </w:p>
        </w:tc>
        <w:tc>
          <w:tcPr/>
          <w:p>
            <w:pPr>
              <w:pStyle w:val="Compact"/>
            </w:pPr>
            <w:r>
              <w:t xml:space="preserve">$1.2 - 2.5B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&amp; Risk</w:t>
            </w:r>
          </w:p>
        </w:tc>
        <w:tc>
          <w:tcPr/>
          <w:p>
            <w:pPr>
              <w:pStyle w:val="Compact"/>
            </w:pPr>
            <w:r>
              <w:t xml:space="preserve">$1.0 - 1.8B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&amp; Loyalty</w:t>
            </w:r>
          </w:p>
        </w:tc>
        <w:tc>
          <w:tcPr/>
          <w:p>
            <w:pPr>
              <w:pStyle w:val="Compact"/>
            </w:pPr>
            <w:r>
              <w:t xml:space="preserve">$1.5 - 2.5B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Services</w:t>
            </w:r>
          </w:p>
        </w:tc>
        <w:tc>
          <w:tcPr/>
          <w:p>
            <w:pPr>
              <w:pStyle w:val="Compact"/>
            </w:pPr>
            <w:r>
              <w:t xml:space="preserve">$0.5 - 1.0B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Addressable Market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$6.7 - 12.3B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recommended-next-steps"/>
    <w:p>
      <w:pPr>
        <w:pStyle w:val="Heading2"/>
      </w:pPr>
      <w:r>
        <w:t xml:space="preserve">RECOMMENDED NEXT STEPS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64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Demo</w:t>
            </w:r>
            <w:r>
              <w:t xml:space="preserve"> </w:t>
            </w:r>
            <w:r>
              <w:t xml:space="preserve">- See MCMAP in action</w:t>
            </w:r>
          </w:p>
        </w:tc>
        <w:tc>
          <w:tcPr/>
          <w:p>
            <w:pPr>
              <w:pStyle w:val="Compact"/>
            </w:pPr>
            <w:r>
              <w:t xml:space="preserve">30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Assessment</w:t>
            </w:r>
            <w:r>
              <w:t xml:space="preserve"> </w:t>
            </w:r>
            <w:r>
              <w:t xml:space="preserve">- Map to existing workflows</w:t>
            </w:r>
          </w:p>
        </w:tc>
        <w:tc>
          <w:tcPr/>
          <w:p>
            <w:pPr>
              <w:pStyle w:val="Compact"/>
            </w:pPr>
            <w:r>
              <w:t xml:space="preserve">1-2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Pilot Selection</w:t>
            </w:r>
            <w:r>
              <w:t xml:space="preserve"> </w:t>
            </w:r>
            <w:r>
              <w:t xml:space="preserve">- Identify first deployment team</w:t>
            </w:r>
          </w:p>
        </w:tc>
        <w:tc>
          <w:tcPr/>
          <w:p>
            <w:pPr>
              <w:pStyle w:val="Compact"/>
            </w:pPr>
            <w:r>
              <w:t xml:space="preserve">2-4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Scale Planning</w:t>
            </w:r>
            <w:r>
              <w:t xml:space="preserve"> </w:t>
            </w:r>
            <w:r>
              <w:t xml:space="preserve">- Resource allocation for expansion</w:t>
            </w:r>
          </w:p>
        </w:tc>
        <w:tc>
          <w:tcPr/>
          <w:p>
            <w:pPr>
              <w:pStyle w:val="Compact"/>
            </w:pPr>
            <w:r>
              <w:t xml:space="preserve">Q2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contact"/>
    <w:p>
      <w:pPr>
        <w:pStyle w:val="Heading2"/>
      </w:pPr>
      <w:r>
        <w:t xml:space="preserve">CONTACT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Platform Owner &amp; Lead Developer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kevin.bauer@mastercard.com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For detailed technical documentation, see the complete MCMAP Reference Packet (Documents 01-10)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2026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01A-MCMAP_Executive_OnePager</dc:title>
  <dc:creator/>
  <cp:keywords/>
  <dcterms:created xsi:type="dcterms:W3CDTF">2026-01-31T18:57:57Z</dcterms:created>
  <dcterms:modified xsi:type="dcterms:W3CDTF">2026-01-31T18:57:57Z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