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3ce055d0019565f494a9eb392bfc2fec5fe74e4"/>
    <w:p>
      <w:pPr>
        <w:pStyle w:val="Heading1"/>
      </w:pPr>
      <w:r>
        <w:t xml:space="preserve">MCMAP Databricks Configuration Reference v7.0</w:t>
      </w:r>
    </w:p>
    <w:bookmarkStart w:id="18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Preparation Complete - Pending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January 31,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defines all configuration parameters required for MCMAP Databricks integration. These settings control connectivity, feature flags, and export behavior.</w:t>
      </w:r>
    </w:p>
    <w:p>
      <w:r>
        <w:pict>
          <v:rect style="width:0;height:1.5pt" o:hralign="center" o:hrstd="t" o:hr="t"/>
        </w:pict>
      </w:r>
    </w:p>
    <w:bookmarkEnd w:id="19"/>
    <w:bookmarkStart w:id="23" w:name="environment-variables"/>
    <w:p>
      <w:pPr>
        <w:pStyle w:val="Heading2"/>
      </w:pPr>
      <w:r>
        <w:t xml:space="preserve">Environment Variables</w:t>
      </w:r>
    </w:p>
    <w:bookmarkStart w:id="20" w:name="required-for-connection"/>
    <w:p>
      <w:pPr>
        <w:pStyle w:val="Heading3"/>
      </w:pPr>
      <w:r>
        <w:t xml:space="preserve">Required for Connection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056"/>
        <w:gridCol w:w="2904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DATABRICKS_HOST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Databricks workspace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https://adb-xxxx.azuredatabricks.net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DATABRICKS_HTTP_PATH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SQL warehouse HTTP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/sql/1.0/warehouses/xxxx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DATABRICKS_CATALOG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Unity Catalog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DATABRICKS_SCHEMA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Default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v7</w:t>
            </w:r>
          </w:p>
        </w:tc>
      </w:tr>
    </w:tbl>
    <w:bookmarkEnd w:id="20"/>
    <w:bookmarkStart w:id="21" w:name="authentication"/>
    <w:p>
      <w:pPr>
        <w:pStyle w:val="Heading3"/>
      </w:pPr>
      <w:r>
        <w:t xml:space="preserve">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131"/>
        <w:gridCol w:w="3111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DATABRICKS_TOKEN</w:t>
            </w:r>
          </w:p>
        </w:tc>
        <w:tc>
          <w:tcPr/>
          <w:p>
            <w:pPr>
              <w:pStyle w:val="Compact"/>
            </w:pPr>
            <w:r>
              <w:t xml:space="preserve">String (Secret)</w:t>
            </w:r>
          </w:p>
        </w:tc>
        <w:tc>
          <w:tcPr/>
          <w:p>
            <w:pPr>
              <w:pStyle w:val="Compact"/>
            </w:pPr>
            <w:r>
              <w:t xml:space="preserve">Personal Access Token or OAuth token</w:t>
            </w:r>
          </w:p>
        </w:tc>
        <w:tc>
          <w:tcPr/>
          <w:p>
            <w:pPr>
              <w:pStyle w:val="Compact"/>
            </w:pPr>
            <w:r>
              <w:t xml:space="preserve">Store in Azure Key 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DATABRICKS_CLIENT_ID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Service Principal client ID</w:t>
            </w:r>
          </w:p>
        </w:tc>
        <w:tc>
          <w:tcPr/>
          <w:p>
            <w:pPr>
              <w:pStyle w:val="Compact"/>
            </w:pPr>
            <w:r>
              <w:t xml:space="preserve">For OAuth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DATABRICKS_CLIENT_SECRET</w:t>
            </w:r>
          </w:p>
        </w:tc>
        <w:tc>
          <w:tcPr/>
          <w:p>
            <w:pPr>
              <w:pStyle w:val="Compact"/>
            </w:pPr>
            <w:r>
              <w:t xml:space="preserve">String (Secret)</w:t>
            </w:r>
          </w:p>
        </w:tc>
        <w:tc>
          <w:tcPr/>
          <w:p>
            <w:pPr>
              <w:pStyle w:val="Compact"/>
            </w:pPr>
            <w:r>
              <w:t xml:space="preserve">Service Principal secret</w:t>
            </w:r>
          </w:p>
        </w:tc>
        <w:tc>
          <w:tcPr/>
          <w:p>
            <w:pPr>
              <w:pStyle w:val="Compact"/>
            </w:pPr>
            <w:r>
              <w:t xml:space="preserve">Store in Azure Key 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DATABRICKS_AUTH_TYPE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Authentication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MANAGED_IDENTITY</w:t>
            </w:r>
          </w:p>
        </w:tc>
      </w:tr>
    </w:tbl>
    <w:bookmarkEnd w:id="21"/>
    <w:bookmarkStart w:id="22" w:name="optional-performance-settings"/>
    <w:p>
      <w:pPr>
        <w:pStyle w:val="Heading3"/>
      </w:pPr>
      <w:r>
        <w:t xml:space="preserve">Optional Performance 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056"/>
        <w:gridCol w:w="1848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DATABRICKS_WAREHOUSE_ID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(auto)</w:t>
            </w:r>
          </w:p>
        </w:tc>
        <w:tc>
          <w:tcPr/>
          <w:p>
            <w:pPr>
              <w:pStyle w:val="Compact"/>
            </w:pPr>
            <w:r>
              <w:t xml:space="preserve">SQL warehouse ID for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DATABRICKS_CONNECTION_TIMEOUT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Connection timeout in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DATABRICKS_QUERY_TIMEOUT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Query timeout in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DATABRICKS_MAX_ROWS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100000</w:t>
            </w:r>
          </w:p>
        </w:tc>
        <w:tc>
          <w:tcPr/>
          <w:p>
            <w:pPr>
              <w:pStyle w:val="Compact"/>
            </w:pPr>
            <w:r>
              <w:t xml:space="preserve">Maximum rows per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DATABRICKS_RETRY_ATTEMPTS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Number of retry 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DATABRICKS_RETRY_DELAY_MS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Delay between retries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feature-flags"/>
    <w:p>
      <w:pPr>
        <w:pStyle w:val="Heading2"/>
      </w:pPr>
      <w:r>
        <w:t xml:space="preserve">Feature Flags</w:t>
      </w:r>
    </w:p>
    <w:bookmarkStart w:id="24" w:name="dataverse-configuration-table"/>
    <w:p>
      <w:pPr>
        <w:pStyle w:val="Heading3"/>
      </w:pPr>
      <w:r>
        <w:t xml:space="preserve">Dataverse Configuration Table</w:t>
      </w:r>
    </w:p>
    <w:p>
      <w:pPr>
        <w:pStyle w:val="FirstParagraph"/>
      </w:pPr>
      <w:r>
        <w:t xml:space="preserve">Add the following entry to the</w:t>
      </w:r>
      <w:r>
        <w:t xml:space="preserve"> </w:t>
      </w:r>
      <w:r>
        <w:rPr>
          <w:rStyle w:val="VerbatimChar"/>
        </w:rPr>
        <w:t xml:space="preserve">eap_environment_config</w:t>
      </w:r>
      <w:r>
        <w:t xml:space="preserve"> </w:t>
      </w:r>
      <w:r>
        <w:t xml:space="preserve">table in Dataverse: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"databricks_settings"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"telemetry"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2 * * 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"batch_size"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"retention_days"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3 * * 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"batch_size"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"retention_days"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4 * * 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"batch_size"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"retention_days"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"on_generate"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"retention_days"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"on_upload"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"retention_days"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"cache_ttl_seconds"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"max_concurrent_queries"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"checkpoint_location"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"abfss://mcmap@storage.dfs.core.windows.net/checkpoints"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"2026-01-31T00:00:00Z"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"2026-01-31T00:00:00Z"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feature-flag-descriptions"/>
    <w:p>
      <w:pPr>
        <w:pStyle w:val="Heading3"/>
      </w:pPr>
      <w:r>
        <w:t xml:space="preserve">Feature Flag Descriptions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Master switch for all Databricks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export.telemetry.enabled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telemetry export to Databricks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export.telemetry.schedule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2 * * *</w:t>
            </w:r>
          </w:p>
        </w:tc>
        <w:tc>
          <w:tcPr/>
          <w:p>
            <w:pPr>
              <w:pStyle w:val="Compact"/>
            </w:pPr>
            <w:r>
              <w:t xml:space="preserve">Daily at 2 AM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export.telemetry.batch_size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Records per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export.sessions.enabled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session snapshot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export.audit.enabled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audit event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export.documents.enabled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document metadata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export.documents.trigger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on_generate</w:t>
            </w:r>
          </w:p>
        </w:tc>
        <w:tc>
          <w:tcPr/>
          <w:p>
            <w:pPr>
              <w:pStyle w:val="Compact"/>
            </w:pPr>
            <w:r>
              <w:t xml:space="preserve">When to export (</w:t>
            </w:r>
            <w:r>
              <w:rPr>
                <w:rStyle w:val="VerbatimChar"/>
              </w:rPr>
              <w:t xml:space="preserve">on_generate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export.uploads.enabled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user upload metadata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query.enabled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querying Databricks from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query.cache_ttl_seconds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Query result cache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streaming.enabled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real-time streaming export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power-automate-connection-references"/>
    <w:p>
      <w:pPr>
        <w:pStyle w:val="Heading2"/>
      </w:pPr>
      <w:r>
        <w:t xml:space="preserve">Power Automate Connection References</w:t>
      </w:r>
    </w:p>
    <w:bookmarkStart w:id="27" w:name="required-connections"/>
    <w:p>
      <w:pPr>
        <w:pStyle w:val="Heading3"/>
      </w:pPr>
      <w:r>
        <w:t xml:space="preserve">Required Connections</w:t>
      </w:r>
    </w:p>
    <w:p>
      <w:pPr>
        <w:pStyle w:val="FirstParagraph"/>
      </w:pPr>
      <w:r>
        <w:t xml:space="preserve">When deploying Power Automate flows for Databricks export, create these connection references: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2"/>
        <w:gridCol w:w="2299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Connection Name</w:t>
            </w:r>
          </w:p>
        </w:tc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mcmap_databricks</w:t>
            </w:r>
          </w:p>
        </w:tc>
        <w:tc>
          <w:tcPr/>
          <w:p>
            <w:pPr>
              <w:pStyle w:val="Compact"/>
            </w:pPr>
            <w:r>
              <w:t xml:space="preserve">Azure Databricks</w:t>
            </w:r>
          </w:p>
        </w:tc>
        <w:tc>
          <w:tcPr/>
          <w:p>
            <w:pPr>
              <w:pStyle w:val="Compact"/>
            </w:pPr>
            <w:r>
              <w:t xml:space="preserve">Execute SQL queries and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mcmap_keyvault</w:t>
            </w:r>
          </w:p>
        </w:tc>
        <w:tc>
          <w:tcPr/>
          <w:p>
            <w:pPr>
              <w:pStyle w:val="Compact"/>
            </w:pPr>
            <w:r>
              <w:t xml:space="preserve">Azure Key Vault</w:t>
            </w:r>
          </w:p>
        </w:tc>
        <w:tc>
          <w:tcPr/>
          <w:p>
            <w:pPr>
              <w:pStyle w:val="Compact"/>
            </w:pPr>
            <w:r>
              <w:t xml:space="preserve">Retrieve secrets (tokens, credentials)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mcmap_dataverse</w:t>
            </w:r>
          </w:p>
        </w:tc>
        <w:tc>
          <w:tcPr/>
          <w:p>
            <w:pPr>
              <w:pStyle w:val="Compact"/>
            </w:pPr>
            <w:r>
              <w:t xml:space="preserve">Microsoft Dataverse</w:t>
            </w:r>
          </w:p>
        </w:tc>
        <w:tc>
          <w:tcPr/>
          <w:p>
            <w:pPr>
              <w:pStyle w:val="Compact"/>
            </w:pPr>
            <w:r>
              <w:t xml:space="preserve">Read source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mcmap_adls</w:t>
            </w:r>
          </w:p>
        </w:tc>
        <w:tc>
          <w:tcPr/>
          <w:p>
            <w:pPr>
              <w:pStyle w:val="Compact"/>
            </w:pPr>
            <w:r>
              <w:t xml:space="preserve">Azure Data Lake Storage</w:t>
            </w:r>
          </w:p>
        </w:tc>
        <w:tc>
          <w:tcPr/>
          <w:p>
            <w:pPr>
              <w:pStyle w:val="Compact"/>
            </w:pPr>
            <w:r>
              <w:t xml:space="preserve">Write staging data</w:t>
            </w:r>
          </w:p>
        </w:tc>
      </w:tr>
    </w:tbl>
    <w:bookmarkEnd w:id="27"/>
    <w:bookmarkStart w:id="28" w:name="connection-configuration"/>
    <w:p>
      <w:pPr>
        <w:pStyle w:val="Heading3"/>
      </w:pPr>
      <w:r>
        <w:t xml:space="preserve">Connection Configuration</w:t>
      </w:r>
    </w:p>
    <w:p>
      <w:pPr>
        <w:pStyle w:val="FirstParagraph"/>
      </w:pPr>
      <w:r>
        <w:rPr>
          <w:b/>
          <w:bCs/>
        </w:rPr>
        <w:t xml:space="preserve">Azure Databricks Connector:</w:t>
      </w:r>
    </w:p>
    <w:p>
      <w:pPr>
        <w:pStyle w:val="SourceCode"/>
      </w:pPr>
      <w:r>
        <w:rPr>
          <w:rStyle w:val="VerbatimChar"/>
        </w:rPr>
        <w:t xml:space="preserve">Authentication Type: Azure AD Service Principal</w:t>
      </w:r>
      <w:r>
        <w:br/>
      </w:r>
      <w:r>
        <w:rPr>
          <w:rStyle w:val="VerbatimChar"/>
        </w:rPr>
        <w:t xml:space="preserve">Tenant ID: (Mastercard tenant)</w:t>
      </w:r>
      <w:r>
        <w:br/>
      </w:r>
      <w:r>
        <w:rPr>
          <w:rStyle w:val="VerbatimChar"/>
        </w:rPr>
        <w:t xml:space="preserve">Client ID: (from DATABRICKS_CLIENT_ID)</w:t>
      </w:r>
      <w:r>
        <w:br/>
      </w:r>
      <w:r>
        <w:rPr>
          <w:rStyle w:val="VerbatimChar"/>
        </w:rPr>
        <w:t xml:space="preserve">Client Secret: (from Azure Key Vault)</w:t>
      </w:r>
      <w:r>
        <w:br/>
      </w:r>
      <w:r>
        <w:rPr>
          <w:rStyle w:val="VerbatimChar"/>
        </w:rPr>
        <w:t xml:space="preserve">Workspace URL: (from DATABRICKS_HOST)</w:t>
      </w:r>
    </w:p>
    <w:p>
      <w:pPr>
        <w:pStyle w:val="FirstParagraph"/>
      </w:pPr>
      <w:r>
        <w:rPr>
          <w:b/>
          <w:bCs/>
        </w:rPr>
        <w:t xml:space="preserve">Azure Data Lake Storage Connector:</w:t>
      </w:r>
    </w:p>
    <w:p>
      <w:pPr>
        <w:pStyle w:val="SourceCode"/>
      </w:pPr>
      <w:r>
        <w:rPr>
          <w:rStyle w:val="VerbatimChar"/>
        </w:rPr>
        <w:t xml:space="preserve">Authentication Type: Azure AD Service Principal</w:t>
      </w:r>
      <w:r>
        <w:br/>
      </w:r>
      <w:r>
        <w:rPr>
          <w:rStyle w:val="VerbatimChar"/>
        </w:rPr>
        <w:t xml:space="preserve">Account Name: mcmapexport</w:t>
      </w:r>
      <w:r>
        <w:br/>
      </w:r>
      <w:r>
        <w:rPr>
          <w:rStyle w:val="VerbatimChar"/>
        </w:rPr>
        <w:t xml:space="preserve">Container: databricks-staging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azure-key-vault-secrets"/>
    <w:p>
      <w:pPr>
        <w:pStyle w:val="Heading2"/>
      </w:pPr>
      <w:r>
        <w:t xml:space="preserve">Azure Key Vault Secrets</w:t>
      </w:r>
    </w:p>
    <w:p>
      <w:pPr>
        <w:pStyle w:val="FirstParagraph"/>
      </w:pPr>
      <w:r>
        <w:t xml:space="preserve">Store sensitive configuration in Azure Key Vault: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databricks-token</w:t>
            </w:r>
          </w:p>
        </w:tc>
        <w:tc>
          <w:tcPr/>
          <w:p>
            <w:pPr>
              <w:pStyle w:val="Compact"/>
            </w:pPr>
            <w:r>
              <w:t xml:space="preserve">Databricks PAT or OAuth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databricks-client-secret</w:t>
            </w:r>
          </w:p>
        </w:tc>
        <w:tc>
          <w:tcPr/>
          <w:p>
            <w:pPr>
              <w:pStyle w:val="Compact"/>
            </w:pPr>
            <w:r>
              <w:t xml:space="preserve">Service Principal client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adls-connection-string</w:t>
            </w:r>
          </w:p>
        </w:tc>
        <w:tc>
          <w:tcPr/>
          <w:p>
            <w:pPr>
              <w:pStyle w:val="Compact"/>
            </w:pPr>
            <w:r>
              <w:t xml:space="preserve">ADLS connection string</w:t>
            </w:r>
          </w:p>
        </w:tc>
      </w:tr>
    </w:tbl>
    <w:bookmarkStart w:id="30" w:name="key-vault-access-policy"/>
    <w:p>
      <w:pPr>
        <w:pStyle w:val="Heading3"/>
      </w:pPr>
      <w:r>
        <w:t xml:space="preserve">Key Vault Access Policy</w:t>
      </w:r>
    </w:p>
    <w:p>
      <w:pPr>
        <w:pStyle w:val="FirstParagraph"/>
      </w:pPr>
      <w:r>
        <w:t xml:space="preserve">Grant the following permissions to MCMAP service principals: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 Power Automate</w:t>
            </w:r>
          </w:p>
        </w:tc>
        <w:tc>
          <w:tcPr/>
          <w:p>
            <w:pPr>
              <w:pStyle w:val="Compact"/>
            </w:pPr>
            <w:r>
              <w:t xml:space="preserve">GET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 Copilot Service</w:t>
            </w:r>
          </w:p>
        </w:tc>
        <w:tc>
          <w:tcPr/>
          <w:p>
            <w:pPr>
              <w:pStyle w:val="Compact"/>
            </w:pPr>
            <w:r>
              <w:t xml:space="preserve">GET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DTA Agent Service</w:t>
            </w:r>
          </w:p>
        </w:tc>
        <w:tc>
          <w:tcPr/>
          <w:p>
            <w:pPr>
              <w:pStyle w:val="Compact"/>
            </w:pPr>
            <w:r>
              <w:t xml:space="preserve">GET secrets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agent-specific-configuration"/>
    <w:p>
      <w:pPr>
        <w:pStyle w:val="Heading2"/>
      </w:pPr>
      <w:r>
        <w:t xml:space="preserve">Agent-Specific Configuration</w:t>
      </w:r>
    </w:p>
    <w:bookmarkStart w:id="32" w:name="dta-agent-settings"/>
    <w:p>
      <w:pPr>
        <w:pStyle w:val="Heading3"/>
      </w:pPr>
      <w:r>
        <w:t xml:space="preserve">DTA Agent Settings</w:t>
      </w:r>
    </w:p>
    <w:p>
      <w:pPr>
        <w:pStyle w:val="FirstParagraph"/>
      </w:pPr>
      <w:r>
        <w:t xml:space="preserve">When the DTA agent is activated, configure these settings: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"databricks"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"default_warehouse"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"mcmap-analytics"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"default_catalog"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"query_templates"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"agent_performance"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mcmap.analytics.agent_performance_daily WHERE date &gt;= :start_date"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"session_funnel"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mcmap.analytics.session_funnel_metrics WHERE date &gt;= :start_date"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"usage_summary"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mcmap.v7.usage_metrics WHERE period_start &gt;= :start_date"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"max_query_cost_units"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"timeout_seconds"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external-agent-write-access"/>
    <w:p>
      <w:pPr>
        <w:pStyle w:val="Heading3"/>
      </w:pPr>
      <w:r>
        <w:t xml:space="preserve">External Agent Write Access</w:t>
      </w:r>
    </w:p>
    <w:p>
      <w:pPr>
        <w:pStyle w:val="FirstParagraph"/>
      </w:pPr>
      <w:r>
        <w:t xml:space="preserve">Configure write access for external agents (MMM, MMO, MEI, TAL):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"external_agent_access"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"MMM"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"can_write"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"target_tables"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"mcmap.v7.mmm_results"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"service_principal"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"mmm-agent-sp"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"MMO"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"can_write"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"target_tables"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"mcmap.v7.mmo_results"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"service_principal"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"mmo-agent-sp"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"can_write"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"target_tables"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"mcmap.v7.mei_indicators"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"service_principal"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"mei-agent-sp"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"can_write"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"target_tables"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"mcmap.v7.tal_experiments"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"service_principal"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"tal-agent-sp"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export-scheduling"/>
    <w:p>
      <w:pPr>
        <w:pStyle w:val="Heading2"/>
      </w:pPr>
      <w:r>
        <w:t xml:space="preserve">Export Scheduling</w:t>
      </w:r>
    </w:p>
    <w:bookmarkStart w:id="35" w:name="batch-export-schedule"/>
    <w:p>
      <w:pPr>
        <w:pStyle w:val="Heading3"/>
      </w:pPr>
      <w:r>
        <w:t xml:space="preserve">Batch Export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Export Type</w:t>
            </w:r>
          </w:p>
        </w:tc>
        <w:tc>
          <w:tcPr/>
          <w:p>
            <w:pPr>
              <w:pStyle w:val="Compact"/>
            </w:pPr>
            <w:r>
              <w:t xml:space="preserve">Schedule (UTC)</w:t>
            </w:r>
          </w:p>
        </w:tc>
        <w:tc>
          <w:tcPr/>
          <w:p>
            <w:pPr>
              <w:pStyle w:val="Compact"/>
            </w:pPr>
            <w:r>
              <w:t xml:space="preserve">Duration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02:00 daily</w:t>
            </w:r>
          </w:p>
        </w:tc>
        <w:tc>
          <w:tcPr/>
          <w:p>
            <w:pPr>
              <w:pStyle w:val="Compact"/>
            </w:pPr>
            <w:r>
              <w:t xml:space="preserve">30-60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03:00 daily</w:t>
            </w:r>
          </w:p>
        </w:tc>
        <w:tc>
          <w:tcPr/>
          <w:p>
            <w:pPr>
              <w:pStyle w:val="Compact"/>
            </w:pPr>
            <w:r>
              <w:t xml:space="preserve">15-30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04:00 daily</w:t>
            </w:r>
          </w:p>
        </w:tc>
        <w:tc>
          <w:tcPr/>
          <w:p>
            <w:pPr>
              <w:pStyle w:val="Compact"/>
            </w:pPr>
            <w:r>
              <w:t xml:space="preserve">45-90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Metrics</w:t>
            </w:r>
          </w:p>
        </w:tc>
        <w:tc>
          <w:tcPr/>
          <w:p>
            <w:pPr>
              <w:pStyle w:val="Compact"/>
            </w:pPr>
            <w:r>
              <w:t xml:space="preserve">00:00 1st of month</w:t>
            </w:r>
          </w:p>
        </w:tc>
        <w:tc>
          <w:tcPr/>
          <w:p>
            <w:pPr>
              <w:pStyle w:val="Compact"/>
            </w:pPr>
            <w:r>
              <w:t xml:space="preserve">10-20 minutes</w:t>
            </w:r>
          </w:p>
        </w:tc>
      </w:tr>
    </w:tbl>
    <w:bookmarkEnd w:id="35"/>
    <w:bookmarkStart w:id="36" w:name="streaming-configuration-future"/>
    <w:p>
      <w:pPr>
        <w:pStyle w:val="Heading3"/>
      </w:pPr>
      <w:r>
        <w:t xml:space="preserve">Streaming Configuration (Future)</w:t>
      </w:r>
    </w:p>
    <w:p>
      <w:pPr>
        <w:pStyle w:val="FirstParagraph"/>
      </w:pPr>
      <w:r>
        <w:t xml:space="preserve">When streaming is enabled: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"telemetry"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"event_hub_namespace"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"mcmap-events"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"event_hub_name"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"telemetry"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"consumer_group"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"checkpoint_interval_seconds"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"delta_live_tables"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"pipeline_name"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"mcmap-streaming"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"continuous"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"development"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monitoring-and-alerting"/>
    <w:p>
      <w:pPr>
        <w:pStyle w:val="Heading2"/>
      </w:pPr>
      <w:r>
        <w:t xml:space="preserve">Monitoring and Alerting</w:t>
      </w:r>
    </w:p>
    <w:bookmarkStart w:id="38" w:name="metrics-to-monitor"/>
    <w:p>
      <w:pPr>
        <w:pStyle w:val="Heading3"/>
      </w:pPr>
      <w:r>
        <w:t xml:space="preserve">Metrics to Monitor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Alert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job failure rate</w:t>
            </w:r>
          </w:p>
        </w:tc>
        <w:tc>
          <w:tcPr/>
          <w:p>
            <w:pPr>
              <w:pStyle w:val="Compact"/>
            </w:pPr>
            <w:r>
              <w:t xml:space="preserve">&gt; 10%</w:t>
            </w:r>
          </w:p>
        </w:tc>
        <w:tc>
          <w:tcPr/>
          <w:p>
            <w:pPr>
              <w:pStyle w:val="Compact"/>
            </w:pPr>
            <w:r>
              <w:t xml:space="preserve">Email Platform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latency</w:t>
            </w:r>
          </w:p>
        </w:tc>
        <w:tc>
          <w:tcPr/>
          <w:p>
            <w:pPr>
              <w:pStyle w:val="Compact"/>
            </w:pPr>
            <w:r>
              <w:t xml:space="preserve">&gt; 2x baseline</w:t>
            </w:r>
          </w:p>
        </w:tc>
        <w:tc>
          <w:tcPr/>
          <w:p>
            <w:pPr>
              <w:pStyle w:val="Compact"/>
            </w:pPr>
            <w:r>
              <w:t xml:space="preserve">Warning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timeout rate</w:t>
            </w:r>
          </w:p>
        </w:tc>
        <w:tc>
          <w:tcPr/>
          <w:p>
            <w:pPr>
              <w:pStyle w:val="Compact"/>
            </w:pPr>
            <w:r>
              <w:t xml:space="preserve">&gt; 5%</w:t>
            </w:r>
          </w:p>
        </w:tc>
        <w:tc>
          <w:tcPr/>
          <w:p>
            <w:pPr>
              <w:pStyle w:val="Compact"/>
            </w:pPr>
            <w:r>
              <w:t xml:space="preserve">Investigate warehouse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growth rate</w:t>
            </w:r>
          </w:p>
        </w:tc>
        <w:tc>
          <w:tcPr/>
          <w:p>
            <w:pPr>
              <w:pStyle w:val="Compact"/>
            </w:pPr>
            <w:r>
              <w:t xml:space="preserve">&gt; 20% monthly</w:t>
            </w:r>
          </w:p>
        </w:tc>
        <w:tc>
          <w:tcPr/>
          <w:p>
            <w:pPr>
              <w:pStyle w:val="Compact"/>
            </w:pPr>
            <w:r>
              <w:t xml:space="preserve">Capacity planning</w:t>
            </w:r>
          </w:p>
        </w:tc>
      </w:tr>
    </w:tbl>
    <w:bookmarkEnd w:id="38"/>
    <w:bookmarkStart w:id="39" w:name="log-analytics-integration"/>
    <w:p>
      <w:pPr>
        <w:pStyle w:val="Heading3"/>
      </w:pPr>
      <w:r>
        <w:t xml:space="preserve">Log Analytics Integration</w:t>
      </w:r>
    </w:p>
    <w:p>
      <w:pPr>
        <w:pStyle w:val="FirstParagraph"/>
      </w:pPr>
      <w:r>
        <w:t xml:space="preserve">Export Databricks logs to Azure Log Analytics: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"diagnostics"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"log_analytics_workspace_id"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"(workspace-id)"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"dbfs"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"clusters"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"accounts"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"jobs"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"sql"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"retention_days"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validation-checklist"/>
    <w:p>
      <w:pPr>
        <w:pStyle w:val="Heading2"/>
      </w:pPr>
      <w:r>
        <w:t xml:space="preserve">Validation Checklist</w:t>
      </w:r>
    </w:p>
    <w:p>
      <w:pPr>
        <w:pStyle w:val="FirstParagraph"/>
      </w:pPr>
      <w:r>
        <w:t xml:space="preserve">Before enabling Databricks integration, validate:</w:t>
      </w:r>
    </w:p>
    <w:p>
      <w:pPr>
        <w:pStyle w:val="Compact"/>
        <w:numPr>
          <w:ilvl w:val="0"/>
          <w:numId w:val="1001"/>
        </w:numPr>
      </w:pPr>
      <w:r>
        <w:t xml:space="preserve">Environment variables set in Azure App Configuration</w:t>
      </w:r>
    </w:p>
    <w:p>
      <w:pPr>
        <w:pStyle w:val="Compact"/>
        <w:numPr>
          <w:ilvl w:val="0"/>
          <w:numId w:val="1002"/>
        </w:numPr>
      </w:pPr>
      <w:r>
        <w:t xml:space="preserve">Secrets stored in Azure Key Vault</w:t>
      </w:r>
    </w:p>
    <w:p>
      <w:pPr>
        <w:pStyle w:val="Compact"/>
        <w:numPr>
          <w:ilvl w:val="0"/>
          <w:numId w:val="1003"/>
        </w:numPr>
      </w:pPr>
      <w:r>
        <w:t xml:space="preserve">Dataverse configuration entry created</w:t>
      </w:r>
    </w:p>
    <w:p>
      <w:pPr>
        <w:pStyle w:val="Compact"/>
        <w:numPr>
          <w:ilvl w:val="0"/>
          <w:numId w:val="1004"/>
        </w:numPr>
      </w:pPr>
      <w:r>
        <w:t xml:space="preserve">Power Automate connections configured</w:t>
      </w:r>
    </w:p>
    <w:p>
      <w:pPr>
        <w:pStyle w:val="Compact"/>
        <w:numPr>
          <w:ilvl w:val="0"/>
          <w:numId w:val="1005"/>
        </w:numPr>
      </w:pPr>
      <w:r>
        <w:t xml:space="preserve">Service principals provisioned with correct permissions</w:t>
      </w:r>
    </w:p>
    <w:p>
      <w:pPr>
        <w:pStyle w:val="Compact"/>
        <w:numPr>
          <w:ilvl w:val="0"/>
          <w:numId w:val="1006"/>
        </w:numPr>
      </w:pPr>
      <w:r>
        <w:t xml:space="preserve">Unity Catalog structure created</w:t>
      </w:r>
    </w:p>
    <w:p>
      <w:pPr>
        <w:pStyle w:val="Compact"/>
        <w:numPr>
          <w:ilvl w:val="0"/>
          <w:numId w:val="1007"/>
        </w:numPr>
      </w:pPr>
      <w:r>
        <w:t xml:space="preserve">Delta Lake tables created from schema files</w:t>
      </w:r>
    </w:p>
    <w:p>
      <w:pPr>
        <w:pStyle w:val="Compact"/>
        <w:numPr>
          <w:ilvl w:val="0"/>
          <w:numId w:val="1008"/>
        </w:numPr>
      </w:pPr>
      <w:r>
        <w:t xml:space="preserve">Test export job runs successfully</w:t>
      </w:r>
    </w:p>
    <w:p>
      <w:pPr>
        <w:pStyle w:val="Compact"/>
        <w:numPr>
          <w:ilvl w:val="0"/>
          <w:numId w:val="1009"/>
        </w:numPr>
      </w:pPr>
      <w:r>
        <w:t xml:space="preserve">Test query returns expected results</w:t>
      </w:r>
    </w:p>
    <w:p>
      <w:pPr>
        <w:pStyle w:val="Compact"/>
        <w:numPr>
          <w:ilvl w:val="0"/>
          <w:numId w:val="1010"/>
        </w:numPr>
      </w:pPr>
      <w:r>
        <w:t xml:space="preserve">Monitoring dashboards configured</w:t>
      </w:r>
    </w:p>
    <w:p>
      <w:r>
        <w:pict>
          <v:rect style="width:0;height:1.5pt" o:hralign="center" o:hrstd="t" o:hr="t"/>
        </w:pict>
      </w:r>
    </w:p>
    <w:bookmarkEnd w:id="41"/>
    <w:bookmarkStart w:id="42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Kevin Bauer (kevin.bauer@mastercard.com) - All inquiries</w:t>
      </w:r>
    </w:p>
    <w:p>
      <w:r>
        <w:pict>
          <v:rect style="width:0;height:1.5pt" o:hralign="center" o:hrstd="t" o:hr="t"/>
        </w:pict>
      </w:r>
    </w:p>
    <w:bookmarkEnd w:id="42"/>
    <w:bookmarkStart w:id="43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Jan 31, 2026</w:t>
            </w:r>
          </w:p>
        </w:tc>
        <w:tc>
          <w:tcPr/>
          <w:p>
            <w:pPr>
              <w:pStyle w:val="Compact"/>
            </w:pPr>
            <w:r>
              <w:t xml:space="preserve">Initial configuration reference</w:t>
            </w:r>
          </w:p>
        </w:tc>
      </w:tr>
    </w:tbl>
    <w:bookmarkEnd w:id="43"/>
    <w:bookmarkEnd w:id="44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FF5F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val="FF5F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FF5F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FF5F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2026-01-31T22:37:24Z</dcterms:created>
  <dcterms:modified xsi:type="dcterms:W3CDTF">2026-01-31T22:37:24Z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