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6" w:name="X30662fe48f24812ec3453b59836ab3bc950dcf4"/>
    <w:p>
      <w:pPr>
        <w:pStyle w:val="Heading1"/>
      </w:pPr>
      <w:r>
        <w:t xml:space="preserve">MCMAP Databricks Integration Specification v7.0</w:t>
      </w:r>
    </w:p>
    <w:bookmarkStart w:id="18" w:name="document-information"/>
    <w:p>
      <w:pPr>
        <w:pStyle w:val="Heading2"/>
      </w:pPr>
      <w:r>
        <w:t xml:space="preserve">Document Information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7.0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Preparation Complete - Pending Integration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Author</w:t>
            </w:r>
          </w:p>
        </w:tc>
        <w:tc>
          <w:tcPr/>
          <w:p>
            <w:pPr>
              <w:pStyle w:val="Compact"/>
            </w:pPr>
            <w:r>
              <w:t xml:space="preserve">Kevin Bauer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January 31, 2026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Classification</w:t>
            </w:r>
          </w:p>
        </w:tc>
        <w:tc>
          <w:tcPr/>
          <w:p>
            <w:pPr>
              <w:pStyle w:val="Compact"/>
            </w:pPr>
            <w:r>
              <w:t xml:space="preserve">Internal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"/>
    <w:bookmarkStart w:id="19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This specification defines the technical requirements and architecture for integrating MCMAP (Mastercard Media Advertising Platform) with Databricks for enterprise-scale data storage, analytics, and reporting. The integration enables:</w:t>
      </w:r>
    </w:p>
    <w:p>
      <w:pPr>
        <w:pStyle w:val="Compact"/>
        <w:numPr>
          <w:ilvl w:val="0"/>
          <w:numId w:val="1001"/>
        </w:numPr>
      </w:pPr>
      <w:r>
        <w:t xml:space="preserve">Centralized storage of telemetry, session, and audit data</w:t>
      </w:r>
    </w:p>
    <w:p>
      <w:pPr>
        <w:pStyle w:val="Compact"/>
        <w:numPr>
          <w:ilvl w:val="0"/>
          <w:numId w:val="1001"/>
        </w:numPr>
      </w:pPr>
      <w:r>
        <w:t xml:space="preserve">Advanced analytics on platform usage patterns</w:t>
      </w:r>
    </w:p>
    <w:p>
      <w:pPr>
        <w:pStyle w:val="Compact"/>
        <w:numPr>
          <w:ilvl w:val="0"/>
          <w:numId w:val="1001"/>
        </w:numPr>
      </w:pPr>
      <w:r>
        <w:t xml:space="preserve">Long-term data retention beyond Dataverse limitations</w:t>
      </w:r>
    </w:p>
    <w:p>
      <w:pPr>
        <w:pStyle w:val="Compact"/>
        <w:numPr>
          <w:ilvl w:val="0"/>
          <w:numId w:val="1001"/>
        </w:numPr>
      </w:pPr>
      <w:r>
        <w:t xml:space="preserve">Foundation for ML/AI workloads on platform data</w:t>
      </w:r>
    </w:p>
    <w:p>
      <w:r>
        <w:pict>
          <v:rect style="width:0;height:1.5pt" o:hralign="center" o:hrstd="t" o:hr="t"/>
        </w:pict>
      </w:r>
    </w:p>
    <w:bookmarkEnd w:id="19"/>
    <w:bookmarkStart w:id="24" w:name="current-mcmap-data-architecture"/>
    <w:p>
      <w:pPr>
        <w:pStyle w:val="Heading2"/>
      </w:pPr>
      <w:r>
        <w:t xml:space="preserve">Current MCMAP Data Architecture</w:t>
      </w:r>
    </w:p>
    <w:bookmarkStart w:id="22" w:name="dataverse-tables-14-total"/>
    <w:p>
      <w:pPr>
        <w:pStyle w:val="Heading3"/>
      </w:pPr>
      <w:r>
        <w:t xml:space="preserve">Dataverse Tables (14 Total)</w:t>
      </w:r>
    </w:p>
    <w:p>
      <w:pPr>
        <w:pStyle w:val="FirstParagraph"/>
      </w:pPr>
      <w:r>
        <w:t xml:space="preserve">MCMAP v7.0 uses Microsoft Dataverse as its primary data store with the following table structure:</w:t>
      </w:r>
    </w:p>
    <w:bookmarkStart w:id="20" w:name="eap-platform-tables-8"/>
    <w:p>
      <w:pPr>
        <w:pStyle w:val="Heading4"/>
      </w:pPr>
      <w:r>
        <w:t xml:space="preserve">EAP Platform Tables (8)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66"/>
        <w:gridCol w:w="2053"/>
        <w:gridCol w:w="176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Table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Volume</w:t>
            </w:r>
          </w:p>
        </w:tc>
        <w:tc>
          <w:tcPr/>
          <w:p>
            <w:pPr>
              <w:pStyle w:val="Compact"/>
            </w:pPr>
            <w:r>
              <w:t xml:space="preserve">Retention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eap_agent</w:t>
            </w:r>
          </w:p>
        </w:tc>
        <w:tc>
          <w:tcPr/>
          <w:p>
            <w:pPr>
              <w:pStyle w:val="Compact"/>
            </w:pPr>
            <w:r>
              <w:t xml:space="preserve">Agent definitions and metadata</w:t>
            </w:r>
          </w:p>
        </w:tc>
        <w:tc>
          <w:tcPr/>
          <w:p>
            <w:pPr>
              <w:pStyle w:val="Compact"/>
            </w:pPr>
            <w:r>
              <w:t xml:space="preserve">Low (20 records)</w:t>
            </w:r>
          </w:p>
        </w:tc>
        <w:tc>
          <w:tcPr/>
          <w:p>
            <w:pPr>
              <w:pStyle w:val="Compact"/>
            </w:pPr>
            <w:r>
              <w:t xml:space="preserve">Permanent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eap_capability</w:t>
            </w:r>
          </w:p>
        </w:tc>
        <w:tc>
          <w:tcPr/>
          <w:p>
            <w:pPr>
              <w:pStyle w:val="Compact"/>
            </w:pPr>
            <w:r>
              <w:t xml:space="preserve">Capability registry</w:t>
            </w:r>
          </w:p>
        </w:tc>
        <w:tc>
          <w:tcPr/>
          <w:p>
            <w:pPr>
              <w:pStyle w:val="Compact"/>
            </w:pPr>
            <w:r>
              <w:t xml:space="preserve">Low (50 records)</w:t>
            </w:r>
          </w:p>
        </w:tc>
        <w:tc>
          <w:tcPr/>
          <w:p>
            <w:pPr>
              <w:pStyle w:val="Compact"/>
            </w:pPr>
            <w:r>
              <w:t xml:space="preserve">Permanent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eap_session</w:t>
            </w:r>
          </w:p>
        </w:tc>
        <w:tc>
          <w:tcPr/>
          <w:p>
            <w:pPr>
              <w:pStyle w:val="Compact"/>
            </w:pPr>
            <w:r>
              <w:t xml:space="preserve">Active planning sessions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90 days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eap_telemetry</w:t>
            </w:r>
          </w:p>
        </w:tc>
        <w:tc>
          <w:tcPr/>
          <w:p>
            <w:pPr>
              <w:pStyle w:val="Compact"/>
            </w:pPr>
            <w:r>
              <w:t xml:space="preserve">Agent call telemetry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180 days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eap_user_profile</w:t>
            </w:r>
          </w:p>
        </w:tc>
        <w:tc>
          <w:tcPr/>
          <w:p>
            <w:pPr>
              <w:pStyle w:val="Compact"/>
            </w:pPr>
            <w:r>
              <w:t xml:space="preserve">User attributes for ABAC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Sync with directory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eap_access_rule</w:t>
            </w:r>
          </w:p>
        </w:tc>
        <w:tc>
          <w:tcPr/>
          <w:p>
            <w:pPr>
              <w:pStyle w:val="Compact"/>
            </w:pPr>
            <w:r>
              <w:t xml:space="preserve">ABAC access rules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Permanent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eap_environment_config</w:t>
            </w:r>
          </w:p>
        </w:tc>
        <w:tc>
          <w:tcPr/>
          <w:p>
            <w:pPr>
              <w:pStyle w:val="Compact"/>
            </w:pPr>
            <w:r>
              <w:t xml:space="preserve">Platform configuration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Permanent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eap_workflow_state</w:t>
            </w:r>
          </w:p>
        </w:tc>
        <w:tc>
          <w:tcPr/>
          <w:p>
            <w:pPr>
              <w:pStyle w:val="Compact"/>
            </w:pPr>
            <w:r>
              <w:t xml:space="preserve">Workflow checkpoint data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90 days</w:t>
            </w:r>
          </w:p>
        </w:tc>
      </w:tr>
    </w:tbl>
    <w:bookmarkEnd w:id="20"/>
    <w:bookmarkStart w:id="21" w:name="mpa-domain-tables-6"/>
    <w:p>
      <w:pPr>
        <w:pStyle w:val="Heading4"/>
      </w:pPr>
      <w:r>
        <w:t xml:space="preserve">MPA Domain Tables (6)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466"/>
        <w:gridCol w:w="2053"/>
        <w:gridCol w:w="176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Table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Volume</w:t>
            </w:r>
          </w:p>
        </w:tc>
        <w:tc>
          <w:tcPr/>
          <w:p>
            <w:pPr>
              <w:pStyle w:val="Compact"/>
            </w:pPr>
            <w:r>
              <w:t xml:space="preserve">Retention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mpa_benchmark</w:t>
            </w:r>
          </w:p>
        </w:tc>
        <w:tc>
          <w:tcPr/>
          <w:p>
            <w:pPr>
              <w:pStyle w:val="Compact"/>
            </w:pPr>
            <w:r>
              <w:t xml:space="preserve">Industry benchmarks</w:t>
            </w:r>
          </w:p>
        </w:tc>
        <w:tc>
          <w:tcPr/>
          <w:p>
            <w:pPr>
              <w:pStyle w:val="Compact"/>
            </w:pPr>
            <w:r>
              <w:t xml:space="preserve">Medium (708+ records)</w:t>
            </w:r>
          </w:p>
        </w:tc>
        <w:tc>
          <w:tcPr/>
          <w:p>
            <w:pPr>
              <w:pStyle w:val="Compact"/>
            </w:pPr>
            <w:r>
              <w:t xml:space="preserve">Permanent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mpa_channel</w:t>
            </w:r>
          </w:p>
        </w:tc>
        <w:tc>
          <w:tcPr/>
          <w:p>
            <w:pPr>
              <w:pStyle w:val="Compact"/>
            </w:pPr>
            <w:r>
              <w:t xml:space="preserve">Channel reference data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Permanent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mpa_kpi</w:t>
            </w:r>
          </w:p>
        </w:tc>
        <w:tc>
          <w:tcPr/>
          <w:p>
            <w:pPr>
              <w:pStyle w:val="Compact"/>
            </w:pPr>
            <w:r>
              <w:t xml:space="preserve">KPI definitions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Permanent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mpa_partner</w:t>
            </w:r>
          </w:p>
        </w:tc>
        <w:tc>
          <w:tcPr/>
          <w:p>
            <w:pPr>
              <w:pStyle w:val="Compact"/>
            </w:pPr>
            <w:r>
              <w:t xml:space="preserve">Partner/vendor data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Permanent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mpa_session</w:t>
            </w:r>
          </w:p>
        </w:tc>
        <w:tc>
          <w:tcPr/>
          <w:p>
            <w:pPr>
              <w:pStyle w:val="Compact"/>
            </w:pPr>
            <w:r>
              <w:t xml:space="preserve">Media planning session data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90 days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mpa_vertical</w:t>
            </w:r>
          </w:p>
        </w:tc>
        <w:tc>
          <w:tcPr/>
          <w:p>
            <w:pPr>
              <w:pStyle w:val="Compact"/>
            </w:pPr>
            <w:r>
              <w:t xml:space="preserve">Industry vertical reference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Permanent</w:t>
            </w:r>
          </w:p>
        </w:tc>
      </w:tr>
    </w:tbl>
    <w:bookmarkEnd w:id="21"/>
    <w:bookmarkEnd w:id="22"/>
    <w:bookmarkStart w:id="23" w:name="current-limitations"/>
    <w:p>
      <w:pPr>
        <w:pStyle w:val="Heading3"/>
      </w:pPr>
      <w:r>
        <w:t xml:space="preserve">Current Limitations</w:t>
      </w:r>
    </w:p>
    <w:p>
      <w:pPr>
        <w:pStyle w:val="Compact"/>
        <w:numPr>
          <w:ilvl w:val="0"/>
          <w:numId w:val="1002"/>
        </w:numPr>
      </w:pPr>
      <w:r>
        <w:t xml:space="preserve">Dataverse row limits for high-volume tables</w:t>
      </w:r>
    </w:p>
    <w:p>
      <w:pPr>
        <w:pStyle w:val="Compact"/>
        <w:numPr>
          <w:ilvl w:val="0"/>
          <w:numId w:val="1002"/>
        </w:numPr>
      </w:pPr>
      <w:r>
        <w:t xml:space="preserve">No native analytics/BI layer for telemetry analysis</w:t>
      </w:r>
    </w:p>
    <w:p>
      <w:pPr>
        <w:pStyle w:val="Compact"/>
        <w:numPr>
          <w:ilvl w:val="0"/>
          <w:numId w:val="1002"/>
        </w:numPr>
      </w:pPr>
      <w:r>
        <w:t xml:space="preserve">Limited retention (90-180 days) for compliance requirements</w:t>
      </w:r>
    </w:p>
    <w:p>
      <w:pPr>
        <w:pStyle w:val="Compact"/>
        <w:numPr>
          <w:ilvl w:val="0"/>
          <w:numId w:val="1002"/>
        </w:numPr>
      </w:pPr>
      <w:r>
        <w:t xml:space="preserve">Generated documents stored only in SharePoint (no unified metadata)</w:t>
      </w:r>
    </w:p>
    <w:p>
      <w:pPr>
        <w:pStyle w:val="Compact"/>
        <w:numPr>
          <w:ilvl w:val="0"/>
          <w:numId w:val="1002"/>
        </w:numPr>
      </w:pPr>
      <w:r>
        <w:t xml:space="preserve">No cross-system analytics capability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30" w:name="databricks-integration-scope"/>
    <w:p>
      <w:pPr>
        <w:pStyle w:val="Heading2"/>
      </w:pPr>
      <w:r>
        <w:t xml:space="preserve">Databricks Integration Scope</w:t>
      </w:r>
    </w:p>
    <w:bookmarkStart w:id="25" w:name="data-categories-for-export"/>
    <w:p>
      <w:pPr>
        <w:pStyle w:val="Heading3"/>
      </w:pPr>
      <w:r>
        <w:t xml:space="preserve">Data Categories for Export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08"/>
        <w:gridCol w:w="1131"/>
        <w:gridCol w:w="1131"/>
        <w:gridCol w:w="2640"/>
        <w:gridCol w:w="1508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Volume</w:t>
            </w:r>
          </w:p>
        </w:tc>
        <w:tc>
          <w:tcPr/>
          <w:p>
            <w:pPr>
              <w:pStyle w:val="Compact"/>
            </w:pPr>
            <w:r>
              <w:t xml:space="preserve">Export Pattern</w:t>
            </w:r>
          </w:p>
        </w:tc>
        <w:tc>
          <w:tcPr/>
          <w:p>
            <w:pPr>
              <w:pStyle w:val="Compact"/>
            </w:pPr>
            <w:r>
              <w:t xml:space="preserve">Priority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Telemetry/Metrics</w:t>
            </w:r>
          </w:p>
        </w:tc>
        <w:tc>
          <w:tcPr/>
          <w:p>
            <w:pPr>
              <w:pStyle w:val="Compact"/>
            </w:pPr>
            <w:r>
              <w:t xml:space="preserve">eap_telemetry</w:t>
            </w:r>
          </w:p>
        </w:tc>
        <w:tc>
          <w:tcPr/>
          <w:p>
            <w:pPr>
              <w:pStyle w:val="Compact"/>
            </w:pPr>
            <w:r>
              <w:t xml:space="preserve">High (millions/month)</w:t>
            </w:r>
          </w:p>
        </w:tc>
        <w:tc>
          <w:tcPr/>
          <w:p>
            <w:pPr>
              <w:pStyle w:val="Compact"/>
            </w:pPr>
            <w:r>
              <w:t xml:space="preserve">Streaming or Batch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Audit Events</w:t>
            </w:r>
          </w:p>
        </w:tc>
        <w:tc>
          <w:tcPr/>
          <w:p>
            <w:pPr>
              <w:pStyle w:val="Compact"/>
            </w:pPr>
            <w:r>
              <w:t xml:space="preserve">CAAT AuditEvent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  <w:tc>
          <w:tcPr/>
          <w:p>
            <w:pPr>
              <w:pStyle w:val="Compact"/>
            </w:pPr>
            <w:r>
              <w:t xml:space="preserve">Streaming</w:t>
            </w:r>
          </w:p>
        </w:tc>
        <w:tc>
          <w:tcPr/>
          <w:p>
            <w:pPr>
              <w:pStyle w:val="Compact"/>
            </w:pPr>
            <w:r>
              <w:t xml:space="preserve">P1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Usage Analytics</w:t>
            </w:r>
          </w:p>
        </w:tc>
        <w:tc>
          <w:tcPr/>
          <w:p>
            <w:pPr>
              <w:pStyle w:val="Compact"/>
            </w:pPr>
            <w:r>
              <w:t xml:space="preserve">UsageTracking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Batch (monthly)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Session Snapshots</w:t>
            </w:r>
          </w:p>
        </w:tc>
        <w:tc>
          <w:tcPr/>
          <w:p>
            <w:pPr>
              <w:pStyle w:val="Compact"/>
            </w:pPr>
            <w:r>
              <w:t xml:space="preserve">eap_session, mpa_session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  <w:tc>
          <w:tcPr/>
          <w:p>
            <w:pPr>
              <w:pStyle w:val="Compact"/>
            </w:pPr>
            <w:r>
              <w:t xml:space="preserve">Batch</w:t>
            </w:r>
          </w:p>
        </w:tc>
        <w:tc>
          <w:tcPr/>
          <w:p>
            <w:pPr>
              <w:pStyle w:val="Compact"/>
            </w:pPr>
            <w:r>
              <w:t xml:space="preserve">P2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Generated Documents</w:t>
            </w:r>
          </w:p>
        </w:tc>
        <w:tc>
          <w:tcPr/>
          <w:p>
            <w:pPr>
              <w:pStyle w:val="Compact"/>
            </w:pPr>
            <w:r>
              <w:t xml:space="preserve">DOC agent outputs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Event-driven</w:t>
            </w:r>
          </w:p>
        </w:tc>
        <w:tc>
          <w:tcPr/>
          <w:p>
            <w:pPr>
              <w:pStyle w:val="Compact"/>
            </w:pPr>
            <w:r>
              <w:t xml:space="preserve">P3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 Uploads</w:t>
            </w:r>
          </w:p>
        </w:tc>
        <w:tc>
          <w:tcPr/>
          <w:p>
            <w:pPr>
              <w:pStyle w:val="Compact"/>
            </w:pPr>
            <w:r>
              <w:t xml:space="preserve">User-provided data</w:t>
            </w:r>
          </w:p>
        </w:tc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Event-driven</w:t>
            </w:r>
          </w:p>
        </w:tc>
        <w:tc>
          <w:tcPr/>
          <w:p>
            <w:pPr>
              <w:pStyle w:val="Compact"/>
            </w:pPr>
            <w:r>
              <w:t xml:space="preserve">P3</w:t>
            </w:r>
          </w:p>
        </w:tc>
      </w:tr>
      <w:tr>
        <w:tc>
          <w:tcPr/>
          <w:p>
            <w:pPr>
              <w:pStyle w:val="Compact"/>
            </w:pPr>
            <w:r>
              <w:t xml:space="preserve">Benchmark Data</w:t>
            </w:r>
          </w:p>
        </w:tc>
        <w:tc>
          <w:tcPr/>
          <w:p>
            <w:pPr>
              <w:pStyle w:val="Compact"/>
            </w:pPr>
            <w:r>
              <w:t xml:space="preserve">mpa_benchmark</w:t>
            </w:r>
          </w:p>
        </w:tc>
        <w:tc>
          <w:tcPr/>
          <w:p>
            <w:pPr>
              <w:pStyle w:val="Compact"/>
            </w:pPr>
            <w:r>
              <w:t xml:space="preserve">Low</w:t>
            </w:r>
          </w:p>
        </w:tc>
        <w:tc>
          <w:tcPr/>
          <w:p>
            <w:pPr>
              <w:pStyle w:val="Compact"/>
            </w:pPr>
            <w:r>
              <w:t xml:space="preserve">Batch (release)</w:t>
            </w:r>
          </w:p>
        </w:tc>
        <w:tc>
          <w:tcPr/>
          <w:p>
            <w:pPr>
              <w:pStyle w:val="Compact"/>
            </w:pPr>
            <w:r>
              <w:t xml:space="preserve">P3</w:t>
            </w:r>
          </w:p>
        </w:tc>
      </w:tr>
    </w:tbl>
    <w:bookmarkEnd w:id="25"/>
    <w:bookmarkStart w:id="29" w:name="export-patterns"/>
    <w:p>
      <w:pPr>
        <w:pStyle w:val="Heading3"/>
      </w:pPr>
      <w:r>
        <w:t xml:space="preserve">Export Patterns</w:t>
      </w:r>
    </w:p>
    <w:bookmarkStart w:id="26" w:name="Xd8de452e5adb2c36e975d04683f064540001505"/>
    <w:p>
      <w:pPr>
        <w:pStyle w:val="Heading4"/>
      </w:pPr>
      <w:r>
        <w:t xml:space="preserve">Batch Export (Recommended for Initial Phase)</w:t>
      </w:r>
    </w:p>
    <w:p>
      <w:pPr>
        <w:pStyle w:val="SourceCode"/>
      </w:pPr>
      <w:r>
        <w:rPr>
          <w:rStyle w:val="VerbatimChar"/>
        </w:rPr>
        <w:t xml:space="preserve">Dataverse Tables</w:t>
      </w:r>
      <w:r>
        <w:br/>
      </w:r>
      <w:r>
        <w:rPr>
          <w:rStyle w:val="VerbatimChar"/>
        </w:rPr>
        <w:t xml:space="preserve">      |</w:t>
      </w:r>
      <w:r>
        <w:br/>
      </w:r>
      <w:r>
        <w:rPr>
          <w:rStyle w:val="VerbatimChar"/>
        </w:rPr>
        <w:t xml:space="preserve">      v</w:t>
      </w:r>
      <w:r>
        <w:br/>
      </w:r>
      <w:r>
        <w:rPr>
          <w:rStyle w:val="VerbatimChar"/>
        </w:rPr>
        <w:t xml:space="preserve">Power Automate Flow (Scheduled)</w:t>
      </w:r>
      <w:r>
        <w:br/>
      </w:r>
      <w:r>
        <w:rPr>
          <w:rStyle w:val="VerbatimChar"/>
        </w:rPr>
        <w:t xml:space="preserve">      |</w:t>
      </w:r>
      <w:r>
        <w:br/>
      </w:r>
      <w:r>
        <w:rPr>
          <w:rStyle w:val="VerbatimChar"/>
        </w:rPr>
        <w:t xml:space="preserve">      v</w:t>
      </w:r>
      <w:r>
        <w:br/>
      </w:r>
      <w:r>
        <w:rPr>
          <w:rStyle w:val="VerbatimChar"/>
        </w:rPr>
        <w:t xml:space="preserve">Azure Data Lake Storage Gen2 (Staging)</w:t>
      </w:r>
      <w:r>
        <w:br/>
      </w:r>
      <w:r>
        <w:rPr>
          <w:rStyle w:val="VerbatimChar"/>
        </w:rPr>
        <w:t xml:space="preserve">      |</w:t>
      </w:r>
      <w:r>
        <w:br/>
      </w:r>
      <w:r>
        <w:rPr>
          <w:rStyle w:val="VerbatimChar"/>
        </w:rPr>
        <w:t xml:space="preserve">      v</w:t>
      </w:r>
      <w:r>
        <w:br/>
      </w:r>
      <w:r>
        <w:rPr>
          <w:rStyle w:val="VerbatimChar"/>
        </w:rPr>
        <w:t xml:space="preserve">Databricks Auto Loader</w:t>
      </w:r>
      <w:r>
        <w:br/>
      </w:r>
      <w:r>
        <w:rPr>
          <w:rStyle w:val="VerbatimChar"/>
        </w:rPr>
        <w:t xml:space="preserve">      |</w:t>
      </w:r>
      <w:r>
        <w:br/>
      </w:r>
      <w:r>
        <w:rPr>
          <w:rStyle w:val="VerbatimChar"/>
        </w:rPr>
        <w:t xml:space="preserve">      v</w:t>
      </w:r>
      <w:r>
        <w:br/>
      </w:r>
      <w:r>
        <w:rPr>
          <w:rStyle w:val="VerbatimChar"/>
        </w:rPr>
        <w:t xml:space="preserve">Delta Lake Tables</w:t>
      </w:r>
    </w:p>
    <w:p>
      <w:pPr>
        <w:pStyle w:val="Compact"/>
        <w:numPr>
          <w:ilvl w:val="0"/>
          <w:numId w:val="1003"/>
        </w:numPr>
      </w:pPr>
      <w:r>
        <w:t xml:space="preserve">Schedule: Daily at 02:00 UTC</w:t>
      </w:r>
    </w:p>
    <w:p>
      <w:pPr>
        <w:pStyle w:val="Compact"/>
        <w:numPr>
          <w:ilvl w:val="0"/>
          <w:numId w:val="1003"/>
        </w:numPr>
      </w:pPr>
      <w:r>
        <w:t xml:space="preserve">Format: Parquet with Delta Lake metadata</w:t>
      </w:r>
    </w:p>
    <w:p>
      <w:pPr>
        <w:pStyle w:val="Compact"/>
        <w:numPr>
          <w:ilvl w:val="0"/>
          <w:numId w:val="1003"/>
        </w:numPr>
      </w:pPr>
      <w:r>
        <w:t xml:space="preserve">Partitioning: By date and agent_code</w:t>
      </w:r>
    </w:p>
    <w:bookmarkEnd w:id="26"/>
    <w:bookmarkStart w:id="27" w:name="streaming-export-future-phase"/>
    <w:p>
      <w:pPr>
        <w:pStyle w:val="Heading4"/>
      </w:pPr>
      <w:r>
        <w:t xml:space="preserve">Streaming Export (Future Phase)</w:t>
      </w:r>
    </w:p>
    <w:p>
      <w:pPr>
        <w:pStyle w:val="SourceCode"/>
      </w:pPr>
      <w:r>
        <w:rPr>
          <w:rStyle w:val="VerbatimChar"/>
        </w:rPr>
        <w:t xml:space="preserve">Dataverse Change Data Capture</w:t>
      </w:r>
      <w:r>
        <w:br/>
      </w:r>
      <w:r>
        <w:rPr>
          <w:rStyle w:val="VerbatimChar"/>
        </w:rPr>
        <w:t xml:space="preserve">      |</w:t>
      </w:r>
      <w:r>
        <w:br/>
      </w:r>
      <w:r>
        <w:rPr>
          <w:rStyle w:val="VerbatimChar"/>
        </w:rPr>
        <w:t xml:space="preserve">      v</w:t>
      </w:r>
      <w:r>
        <w:br/>
      </w:r>
      <w:r>
        <w:rPr>
          <w:rStyle w:val="VerbatimChar"/>
        </w:rPr>
        <w:t xml:space="preserve">Azure Event Hub</w:t>
      </w:r>
      <w:r>
        <w:br/>
      </w:r>
      <w:r>
        <w:rPr>
          <w:rStyle w:val="VerbatimChar"/>
        </w:rPr>
        <w:t xml:space="preserve">      |</w:t>
      </w:r>
      <w:r>
        <w:br/>
      </w:r>
      <w:r>
        <w:rPr>
          <w:rStyle w:val="VerbatimChar"/>
        </w:rPr>
        <w:t xml:space="preserve">      v</w:t>
      </w:r>
      <w:r>
        <w:br/>
      </w:r>
      <w:r>
        <w:rPr>
          <w:rStyle w:val="VerbatimChar"/>
        </w:rPr>
        <w:t xml:space="preserve">Databricks Delta Live Tables</w:t>
      </w:r>
      <w:r>
        <w:br/>
      </w:r>
      <w:r>
        <w:rPr>
          <w:rStyle w:val="VerbatimChar"/>
        </w:rPr>
        <w:t xml:space="preserve">      |</w:t>
      </w:r>
      <w:r>
        <w:br/>
      </w:r>
      <w:r>
        <w:rPr>
          <w:rStyle w:val="VerbatimChar"/>
        </w:rPr>
        <w:t xml:space="preserve">      v</w:t>
      </w:r>
      <w:r>
        <w:br/>
      </w:r>
      <w:r>
        <w:rPr>
          <w:rStyle w:val="VerbatimChar"/>
        </w:rPr>
        <w:t xml:space="preserve">Delta Lake Tables (Real-time)</w:t>
      </w:r>
    </w:p>
    <w:p>
      <w:pPr>
        <w:pStyle w:val="Compact"/>
        <w:numPr>
          <w:ilvl w:val="0"/>
          <w:numId w:val="1004"/>
        </w:numPr>
      </w:pPr>
      <w:r>
        <w:t xml:space="preserve">Latency: Near real-time (seconds to minutes)</w:t>
      </w:r>
    </w:p>
    <w:p>
      <w:pPr>
        <w:pStyle w:val="Compact"/>
        <w:numPr>
          <w:ilvl w:val="0"/>
          <w:numId w:val="1004"/>
        </w:numPr>
      </w:pPr>
      <w:r>
        <w:t xml:space="preserve">Requires: Dataverse CDC, Event Hub namespace, DLT pipeline</w:t>
      </w:r>
    </w:p>
    <w:bookmarkEnd w:id="27"/>
    <w:bookmarkStart w:id="28" w:name="direct-write-agent-outputs"/>
    <w:p>
      <w:pPr>
        <w:pStyle w:val="Heading4"/>
      </w:pPr>
      <w:r>
        <w:t xml:space="preserve">Direct Write (Agent Outputs)</w:t>
      </w:r>
    </w:p>
    <w:p>
      <w:pPr>
        <w:pStyle w:val="SourceCode"/>
      </w:pPr>
      <w:r>
        <w:rPr>
          <w:rStyle w:val="VerbatimChar"/>
        </w:rPr>
        <w:t xml:space="preserve">Agent (DOC, PRF, ANL)</w:t>
      </w:r>
      <w:r>
        <w:br/>
      </w:r>
      <w:r>
        <w:rPr>
          <w:rStyle w:val="VerbatimChar"/>
        </w:rPr>
        <w:t xml:space="preserve">      |</w:t>
      </w:r>
      <w:r>
        <w:br/>
      </w:r>
      <w:r>
        <w:rPr>
          <w:rStyle w:val="VerbatimChar"/>
        </w:rPr>
        <w:t xml:space="preserve">      v</w:t>
      </w:r>
      <w:r>
        <w:br/>
      </w:r>
      <w:r>
        <w:rPr>
          <w:rStyle w:val="VerbatimChar"/>
        </w:rPr>
        <w:t xml:space="preserve">Databricks REST API / SDK</w:t>
      </w:r>
      <w:r>
        <w:br/>
      </w:r>
      <w:r>
        <w:rPr>
          <w:rStyle w:val="VerbatimChar"/>
        </w:rPr>
        <w:t xml:space="preserve">      |</w:t>
      </w:r>
      <w:r>
        <w:br/>
      </w:r>
      <w:r>
        <w:rPr>
          <w:rStyle w:val="VerbatimChar"/>
        </w:rPr>
        <w:t xml:space="preserve">      v</w:t>
      </w:r>
      <w:r>
        <w:br/>
      </w:r>
      <w:r>
        <w:rPr>
          <w:rStyle w:val="VerbatimChar"/>
        </w:rPr>
        <w:t xml:space="preserve">Delta Lake Tables</w:t>
      </w:r>
    </w:p>
    <w:p>
      <w:pPr>
        <w:pStyle w:val="Compact"/>
        <w:numPr>
          <w:ilvl w:val="0"/>
          <w:numId w:val="1005"/>
        </w:numPr>
      </w:pPr>
      <w:r>
        <w:t xml:space="preserve">Use case: Document metadata, computed analytics</w:t>
      </w:r>
    </w:p>
    <w:p>
      <w:pPr>
        <w:pStyle w:val="Compact"/>
        <w:numPr>
          <w:ilvl w:val="0"/>
          <w:numId w:val="1005"/>
        </w:numPr>
      </w:pPr>
      <w:r>
        <w:t xml:space="preserve">Requires: Service principal with write access</w:t>
      </w:r>
    </w:p>
    <w:p>
      <w:r>
        <w:pict>
          <v:rect style="width:0;height:1.5pt" o:hralign="center" o:hrstd="t" o:hr="t"/>
        </w:pict>
      </w:r>
    </w:p>
    <w:bookmarkEnd w:id="28"/>
    <w:bookmarkEnd w:id="29"/>
    <w:bookmarkEnd w:id="30"/>
    <w:bookmarkStart w:id="34" w:name="unity-catalog-structure"/>
    <w:p>
      <w:pPr>
        <w:pStyle w:val="Heading2"/>
      </w:pPr>
      <w:r>
        <w:t xml:space="preserve">Unity Catalog Structure</w:t>
      </w:r>
    </w:p>
    <w:bookmarkStart w:id="31" w:name="catalog-and-schema-design"/>
    <w:p>
      <w:pPr>
        <w:pStyle w:val="Heading3"/>
      </w:pPr>
      <w:r>
        <w:t xml:space="preserve">Catalog and Schema Design</w:t>
      </w:r>
    </w:p>
    <w:p>
      <w:pPr>
        <w:pStyle w:val="SourceCode"/>
      </w:pPr>
      <w:r>
        <w:rPr>
          <w:rStyle w:val="VerbatimChar"/>
        </w:rPr>
        <w:t xml:space="preserve">mcmap (catalog)</w:t>
      </w:r>
      <w:r>
        <w:br/>
      </w:r>
      <w:r>
        <w:rPr>
          <w:rStyle w:val="VerbatimChar"/>
        </w:rPr>
        <w:t xml:space="preserve">|</w:t>
      </w:r>
      <w:r>
        <w:br/>
      </w:r>
      <w:r>
        <w:rPr>
          <w:rStyle w:val="VerbatimChar"/>
        </w:rPr>
        <w:t xml:space="preserve">+-- v7 (schema) - Operational data</w:t>
      </w:r>
      <w:r>
        <w:br/>
      </w:r>
      <w:r>
        <w:rPr>
          <w:rStyle w:val="VerbatimChar"/>
        </w:rPr>
        <w:t xml:space="preserve">|   |</w:t>
      </w:r>
      <w:r>
        <w:br/>
      </w:r>
      <w:r>
        <w:rPr>
          <w:rStyle w:val="VerbatimChar"/>
        </w:rPr>
        <w:t xml:space="preserve">|   +-- telemetry (table)</w:t>
      </w:r>
      <w:r>
        <w:br/>
      </w:r>
      <w:r>
        <w:rPr>
          <w:rStyle w:val="VerbatimChar"/>
        </w:rPr>
        <w:t xml:space="preserve">|   +-- session_snapshots (table)</w:t>
      </w:r>
      <w:r>
        <w:br/>
      </w:r>
      <w:r>
        <w:rPr>
          <w:rStyle w:val="VerbatimChar"/>
        </w:rPr>
        <w:t xml:space="preserve">|   +-- audit_events (table)</w:t>
      </w:r>
      <w:r>
        <w:br/>
      </w:r>
      <w:r>
        <w:rPr>
          <w:rStyle w:val="VerbatimChar"/>
        </w:rPr>
        <w:t xml:space="preserve">|   +-- usage_metrics (table)</w:t>
      </w:r>
      <w:r>
        <w:br/>
      </w:r>
      <w:r>
        <w:rPr>
          <w:rStyle w:val="VerbatimChar"/>
        </w:rPr>
        <w:t xml:space="preserve">|   +-- generated_documents (table)</w:t>
      </w:r>
      <w:r>
        <w:br/>
      </w:r>
      <w:r>
        <w:rPr>
          <w:rStyle w:val="VerbatimChar"/>
        </w:rPr>
        <w:t xml:space="preserve">|   +-- user_uploads (table)</w:t>
      </w:r>
      <w:r>
        <w:br/>
      </w:r>
      <w:r>
        <w:rPr>
          <w:rStyle w:val="VerbatimChar"/>
        </w:rPr>
        <w:t xml:space="preserve">|</w:t>
      </w:r>
      <w:r>
        <w:br/>
      </w:r>
      <w:r>
        <w:rPr>
          <w:rStyle w:val="VerbatimChar"/>
        </w:rPr>
        <w:t xml:space="preserve">+-- analytics (schema) - Materialized views and aggregations</w:t>
      </w:r>
      <w:r>
        <w:br/>
      </w:r>
      <w:r>
        <w:rPr>
          <w:rStyle w:val="VerbatimChar"/>
        </w:rPr>
        <w:t xml:space="preserve">|   |</w:t>
      </w:r>
      <w:r>
        <w:br/>
      </w:r>
      <w:r>
        <w:rPr>
          <w:rStyle w:val="VerbatimChar"/>
        </w:rPr>
        <w:t xml:space="preserve">|   +-- agent_performance_daily (materialized view)</w:t>
      </w:r>
      <w:r>
        <w:br/>
      </w:r>
      <w:r>
        <w:rPr>
          <w:rStyle w:val="VerbatimChar"/>
        </w:rPr>
        <w:t xml:space="preserve">|   +-- session_funnel_metrics (materialized view)</w:t>
      </w:r>
      <w:r>
        <w:br/>
      </w:r>
      <w:r>
        <w:rPr>
          <w:rStyle w:val="VerbatimChar"/>
        </w:rPr>
        <w:t xml:space="preserve">|   +-- benchmark_comparisons (materialized view)</w:t>
      </w:r>
      <w:r>
        <w:br/>
      </w:r>
      <w:r>
        <w:rPr>
          <w:rStyle w:val="VerbatimChar"/>
        </w:rPr>
        <w:t xml:space="preserve">|   +-- capability_usage_summary (materialized view)</w:t>
      </w:r>
      <w:r>
        <w:br/>
      </w:r>
      <w:r>
        <w:rPr>
          <w:rStyle w:val="VerbatimChar"/>
        </w:rPr>
        <w:t xml:space="preserve">|</w:t>
      </w:r>
      <w:r>
        <w:br/>
      </w:r>
      <w:r>
        <w:rPr>
          <w:rStyle w:val="VerbatimChar"/>
        </w:rPr>
        <w:t xml:space="preserve">+-- exports (schema) - Compliance and reporting</w:t>
      </w:r>
      <w:r>
        <w:br/>
      </w:r>
      <w:r>
        <w:rPr>
          <w:rStyle w:val="VerbatimChar"/>
        </w:rPr>
        <w:t xml:space="preserve">|   |</w:t>
      </w:r>
      <w:r>
        <w:br/>
      </w:r>
      <w:r>
        <w:rPr>
          <w:rStyle w:val="VerbatimChar"/>
        </w:rPr>
        <w:t xml:space="preserve">|   +-- compliance_reports (table)</w:t>
      </w:r>
      <w:r>
        <w:br/>
      </w:r>
      <w:r>
        <w:rPr>
          <w:rStyle w:val="VerbatimChar"/>
        </w:rPr>
        <w:t xml:space="preserve">|   +-- executive_dashboards (table)</w:t>
      </w:r>
      <w:r>
        <w:br/>
      </w:r>
      <w:r>
        <w:rPr>
          <w:rStyle w:val="VerbatimChar"/>
        </w:rPr>
        <w:t xml:space="preserve">|</w:t>
      </w:r>
      <w:r>
        <w:br/>
      </w:r>
      <w:r>
        <w:rPr>
          <w:rStyle w:val="VerbatimChar"/>
        </w:rPr>
        <w:t xml:space="preserve">+-- staging (schema) - Ingestion staging area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    +-- raw_telemetry (table)</w:t>
      </w:r>
      <w:r>
        <w:br/>
      </w:r>
      <w:r>
        <w:rPr>
          <w:rStyle w:val="VerbatimChar"/>
        </w:rPr>
        <w:t xml:space="preserve">    +-- raw_sessions (table)</w:t>
      </w:r>
      <w:r>
        <w:br/>
      </w:r>
      <w:r>
        <w:rPr>
          <w:rStyle w:val="VerbatimChar"/>
        </w:rPr>
        <w:t xml:space="preserve">    +-- raw_audit (table)</w:t>
      </w:r>
    </w:p>
    <w:bookmarkEnd w:id="31"/>
    <w:bookmarkStart w:id="32" w:name="access-control-mapping"/>
    <w:p>
      <w:pPr>
        <w:pStyle w:val="Heading3"/>
      </w:pPr>
      <w:r>
        <w:t xml:space="preserve">Access Control Mapping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092"/>
        <w:gridCol w:w="2988"/>
        <w:gridCol w:w="2839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Dataverse Role</w:t>
            </w:r>
          </w:p>
        </w:tc>
        <w:tc>
          <w:tcPr/>
          <w:p>
            <w:pPr>
              <w:pStyle w:val="Compact"/>
            </w:pPr>
            <w:r>
              <w:t xml:space="preserve">Databricks Permission</w:t>
            </w:r>
          </w:p>
        </w:tc>
        <w:tc>
          <w:tcPr/>
          <w:p>
            <w:pPr>
              <w:pStyle w:val="Compact"/>
            </w:pPr>
            <w:r>
              <w:t xml:space="preserve">Unity Catalog Grant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Platform Admin</w:t>
            </w:r>
          </w:p>
        </w:tc>
        <w:tc>
          <w:tcPr/>
          <w:p>
            <w:pPr>
              <w:pStyle w:val="Compact"/>
            </w:pPr>
            <w:r>
              <w:t xml:space="preserve">Workspace Admin</w:t>
            </w:r>
          </w:p>
        </w:tc>
        <w:tc>
          <w:tcPr/>
          <w:p>
            <w:pPr>
              <w:pStyle w:val="Compact"/>
            </w:pPr>
            <w:r>
              <w:t xml:space="preserve">CATALOG OWNER on mcmap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Domain Expert</w:t>
            </w:r>
          </w:p>
        </w:tc>
        <w:tc>
          <w:tcPr/>
          <w:p>
            <w:pPr>
              <w:pStyle w:val="Compact"/>
            </w:pPr>
            <w:r>
              <w:t xml:space="preserve">Data Scientist</w:t>
            </w:r>
          </w:p>
        </w:tc>
        <w:tc>
          <w:tcPr/>
          <w:p>
            <w:pPr>
              <w:pStyle w:val="Compact"/>
            </w:pPr>
            <w:r>
              <w:t xml:space="preserve">USE SCHEMA, SELECT on v7 and analytics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Operations</w:t>
            </w:r>
          </w:p>
        </w:tc>
        <w:tc>
          <w:tcPr/>
          <w:p>
            <w:pPr>
              <w:pStyle w:val="Compact"/>
            </w:pPr>
            <w:r>
              <w:t xml:space="preserve">Data Analyst</w:t>
            </w:r>
          </w:p>
        </w:tc>
        <w:tc>
          <w:tcPr/>
          <w:p>
            <w:pPr>
              <w:pStyle w:val="Compact"/>
            </w:pPr>
            <w:r>
              <w:t xml:space="preserve">SELECT on analytics schema 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External Agents</w:t>
            </w:r>
          </w:p>
        </w:tc>
        <w:tc>
          <w:tcPr/>
          <w:p>
            <w:pPr>
              <w:pStyle w:val="Compact"/>
            </w:pPr>
            <w:r>
              <w:t xml:space="preserve">Service Principal</w:t>
            </w:r>
          </w:p>
        </w:tc>
        <w:tc>
          <w:tcPr/>
          <w:p>
            <w:pPr>
              <w:pStyle w:val="Compact"/>
            </w:pPr>
            <w:r>
              <w:t xml:space="preserve">INSERT on v7 tables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MCMAP Service</w:t>
            </w:r>
          </w:p>
        </w:tc>
        <w:tc>
          <w:tcPr/>
          <w:p>
            <w:pPr>
              <w:pStyle w:val="Compact"/>
            </w:pPr>
            <w:r>
              <w:t xml:space="preserve">Service Principal</w:t>
            </w:r>
          </w:p>
        </w:tc>
        <w:tc>
          <w:tcPr/>
          <w:p>
            <w:pPr>
              <w:pStyle w:val="Compact"/>
            </w:pPr>
            <w:r>
              <w:t xml:space="preserve">ALL PRIVILEGES on v7 and staging</w:t>
            </w:r>
          </w:p>
        </w:tc>
      </w:tr>
    </w:tbl>
    <w:bookmarkEnd w:id="32"/>
    <w:bookmarkStart w:id="33" w:name="data-retention-alignment"/>
    <w:p>
      <w:pPr>
        <w:pStyle w:val="Heading3"/>
      </w:pPr>
      <w:r>
        <w:t xml:space="preserve">Data Retention Alignment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649"/>
        <w:gridCol w:w="2466"/>
        <w:gridCol w:w="2596"/>
        <w:gridCol w:w="220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Table</w:t>
            </w:r>
          </w:p>
        </w:tc>
        <w:tc>
          <w:tcPr/>
          <w:p>
            <w:pPr>
              <w:pStyle w:val="Compact"/>
            </w:pPr>
            <w:r>
              <w:t xml:space="preserve">Dataverse Retention</w:t>
            </w:r>
          </w:p>
        </w:tc>
        <w:tc>
          <w:tcPr/>
          <w:p>
            <w:pPr>
              <w:pStyle w:val="Compact"/>
            </w:pPr>
            <w:r>
              <w:t xml:space="preserve">Databricks Retention</w:t>
            </w:r>
          </w:p>
        </w:tc>
        <w:tc>
          <w:tcPr/>
          <w:p>
            <w:pPr>
              <w:pStyle w:val="Compact"/>
            </w:pPr>
            <w:r>
              <w:t xml:space="preserve">Delta Time Travel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telemetry</w:t>
            </w:r>
          </w:p>
        </w:tc>
        <w:tc>
          <w:tcPr/>
          <w:p>
            <w:pPr>
              <w:pStyle w:val="Compact"/>
            </w:pPr>
            <w:r>
              <w:t xml:space="preserve">180 days (auto-purge)</w:t>
            </w:r>
          </w:p>
        </w:tc>
        <w:tc>
          <w:tcPr/>
          <w:p>
            <w:pPr>
              <w:pStyle w:val="Compact"/>
            </w:pPr>
            <w:r>
              <w:t xml:space="preserve">365 days</w:t>
            </w:r>
          </w:p>
        </w:tc>
        <w:tc>
          <w:tcPr/>
          <w:p>
            <w:pPr>
              <w:pStyle w:val="Compact"/>
            </w:pPr>
            <w:r>
              <w:t xml:space="preserve">30 days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session_snapshots</w:t>
            </w:r>
          </w:p>
        </w:tc>
        <w:tc>
          <w:tcPr/>
          <w:p>
            <w:pPr>
              <w:pStyle w:val="Compact"/>
            </w:pPr>
            <w:r>
              <w:t xml:space="preserve">90 days</w:t>
            </w:r>
          </w:p>
        </w:tc>
        <w:tc>
          <w:tcPr/>
          <w:p>
            <w:pPr>
              <w:pStyle w:val="Compact"/>
            </w:pPr>
            <w:r>
              <w:t xml:space="preserve">180 days</w:t>
            </w:r>
          </w:p>
        </w:tc>
        <w:tc>
          <w:tcPr/>
          <w:p>
            <w:pPr>
              <w:pStyle w:val="Compact"/>
            </w:pPr>
            <w:r>
              <w:t xml:space="preserve">14 days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audit_events</w:t>
            </w:r>
          </w:p>
        </w:tc>
        <w:tc>
          <w:tcPr/>
          <w:p>
            <w:pPr>
              <w:pStyle w:val="Compact"/>
            </w:pPr>
            <w:r>
              <w:t xml:space="preserve">90 days</w:t>
            </w:r>
          </w:p>
        </w:tc>
        <w:tc>
          <w:tcPr/>
          <w:p>
            <w:pPr>
              <w:pStyle w:val="Compact"/>
            </w:pPr>
            <w:r>
              <w:t xml:space="preserve">7 years (compliance)</w:t>
            </w:r>
          </w:p>
        </w:tc>
        <w:tc>
          <w:tcPr/>
          <w:p>
            <w:pPr>
              <w:pStyle w:val="Compact"/>
            </w:pPr>
            <w:r>
              <w:t xml:space="preserve">90 days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usage_metrics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Permanent</w:t>
            </w:r>
          </w:p>
        </w:tc>
        <w:tc>
          <w:tcPr/>
          <w:p>
            <w:pPr>
              <w:pStyle w:val="Compact"/>
            </w:pPr>
            <w:r>
              <w:t xml:space="preserve">30 days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generated_documents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2 years</w:t>
            </w:r>
          </w:p>
        </w:tc>
        <w:tc>
          <w:tcPr/>
          <w:p>
            <w:pPr>
              <w:pStyle w:val="Compact"/>
            </w:pPr>
            <w:r>
              <w:t xml:space="preserve">30 days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End w:id="34"/>
    <w:bookmarkStart w:id="35" w:name="schema-definitions"/>
    <w:p>
      <w:pPr>
        <w:pStyle w:val="Heading2"/>
      </w:pPr>
      <w:r>
        <w:t xml:space="preserve">Schema Definitions</w:t>
      </w:r>
    </w:p>
    <w:p>
      <w:pPr>
        <w:pStyle w:val="FirstParagraph"/>
      </w:pPr>
      <w:r>
        <w:t xml:space="preserve">Delta Lake table schemas are defined in the</w:t>
      </w:r>
      <w:r>
        <w:t xml:space="preserve"> </w:t>
      </w:r>
      <w:r>
        <w:rPr>
          <w:rStyle w:val="VerbatimChar"/>
        </w:rPr>
        <w:t xml:space="preserve">/schemas/</w:t>
      </w:r>
      <w:r>
        <w:t xml:space="preserve"> </w:t>
      </w:r>
      <w:r>
        <w:t xml:space="preserve">directory: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980"/>
        <w:gridCol w:w="4356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Table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mcmap_telemetry_v7.0.sql</w:t>
            </w:r>
          </w:p>
        </w:tc>
        <w:tc>
          <w:tcPr/>
          <w:p>
            <w:pPr>
              <w:pStyle w:val="Compact"/>
            </w:pPr>
            <w:r>
              <w:t xml:space="preserve">mcmap.v7.telemetry</w:t>
            </w:r>
          </w:p>
        </w:tc>
        <w:tc>
          <w:tcPr/>
          <w:p>
            <w:pPr>
              <w:pStyle w:val="Compact"/>
            </w:pPr>
            <w:r>
              <w:t xml:space="preserve">Agent telemetry events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mcmap_session_snapshots_v7.0.sql</w:t>
            </w:r>
          </w:p>
        </w:tc>
        <w:tc>
          <w:tcPr/>
          <w:p>
            <w:pPr>
              <w:pStyle w:val="Compact"/>
            </w:pPr>
            <w:r>
              <w:t xml:space="preserve">mcmap.v7.session_snapshots</w:t>
            </w:r>
          </w:p>
        </w:tc>
        <w:tc>
          <w:tcPr/>
          <w:p>
            <w:pPr>
              <w:pStyle w:val="Compact"/>
            </w:pPr>
            <w:r>
              <w:t xml:space="preserve">Session state snapshots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mcmap_audit_events_v7.0.sql</w:t>
            </w:r>
          </w:p>
        </w:tc>
        <w:tc>
          <w:tcPr/>
          <w:p>
            <w:pPr>
              <w:pStyle w:val="Compact"/>
            </w:pPr>
            <w:r>
              <w:t xml:space="preserve">mcmap.v7.audit_events</w:t>
            </w:r>
          </w:p>
        </w:tc>
        <w:tc>
          <w:tcPr/>
          <w:p>
            <w:pPr>
              <w:pStyle w:val="Compact"/>
            </w:pPr>
            <w:r>
              <w:t xml:space="preserve">Audit trail events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mcmap_usage_metrics_v7.0.sql</w:t>
            </w:r>
          </w:p>
        </w:tc>
        <w:tc>
          <w:tcPr/>
          <w:p>
            <w:pPr>
              <w:pStyle w:val="Compact"/>
            </w:pPr>
            <w:r>
              <w:t xml:space="preserve">mcmap.v7.usage_metrics</w:t>
            </w:r>
          </w:p>
        </w:tc>
        <w:tc>
          <w:tcPr/>
          <w:p>
            <w:pPr>
              <w:pStyle w:val="Compact"/>
            </w:pPr>
            <w:r>
              <w:t xml:space="preserve">Usage tracking aggregations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mcmap_generated_documents_v7.0.sql</w:t>
            </w:r>
          </w:p>
        </w:tc>
        <w:tc>
          <w:tcPr/>
          <w:p>
            <w:pPr>
              <w:pStyle w:val="Compact"/>
            </w:pPr>
            <w:r>
              <w:t xml:space="preserve">mcmap.v7.generated_documents</w:t>
            </w:r>
          </w:p>
        </w:tc>
        <w:tc>
          <w:tcPr/>
          <w:p>
            <w:pPr>
              <w:pStyle w:val="Compact"/>
            </w:pPr>
            <w:r>
              <w:t xml:space="preserve">Document metadata</w:t>
            </w:r>
          </w:p>
        </w:tc>
      </w:tr>
      <w:tr>
        <w:tc>
          <w:tcPr/>
          <w:p>
            <w:pPr>
              <w:pStyle w:val="Compact"/>
            </w:pPr>
            <w:r>
              <w:t xml:space="preserve">mcmap_user_uploads_v7.0.sql</w:t>
            </w:r>
          </w:p>
        </w:tc>
        <w:tc>
          <w:tcPr/>
          <w:p>
            <w:pPr>
              <w:pStyle w:val="Compact"/>
            </w:pPr>
            <w:r>
              <w:t xml:space="preserve">mcmap.v7.user_uploads</w:t>
            </w:r>
          </w:p>
        </w:tc>
        <w:tc>
          <w:tcPr/>
          <w:p>
            <w:pPr>
              <w:pStyle w:val="Compact"/>
            </w:pPr>
            <w:r>
              <w:t xml:space="preserve">User upload records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5"/>
    <w:bookmarkStart w:id="38" w:name="integration-with-external-agents"/>
    <w:p>
      <w:pPr>
        <w:pStyle w:val="Heading2"/>
      </w:pPr>
      <w:r>
        <w:t xml:space="preserve">Integration with External Agents</w:t>
      </w:r>
    </w:p>
    <w:p>
      <w:pPr>
        <w:pStyle w:val="FirstParagraph"/>
      </w:pPr>
      <w:r>
        <w:t xml:space="preserve">External agents (MMM, MMO, TAL, DYN, RMN, SES, MEI, SAL) may write data directly to Databricks:</w:t>
      </w:r>
    </w:p>
    <w:bookmarkStart w:id="36" w:name="write-patterns-for-external-agents"/>
    <w:p>
      <w:pPr>
        <w:pStyle w:val="Heading3"/>
      </w:pPr>
      <w:r>
        <w:t xml:space="preserve">Write Patterns for External Agents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Agent</w:t>
            </w:r>
          </w:p>
        </w:tc>
        <w:tc>
          <w:tcPr/>
          <w:p>
            <w:pPr>
              <w:pStyle w:val="Compact"/>
            </w:pPr>
            <w:r>
              <w:t xml:space="preserve">Data Type</w:t>
            </w:r>
          </w:p>
        </w:tc>
        <w:tc>
          <w:tcPr/>
          <w:p>
            <w:pPr>
              <w:pStyle w:val="Compact"/>
            </w:pPr>
            <w:r>
              <w:t xml:space="preserve">Target Table</w:t>
            </w:r>
          </w:p>
        </w:tc>
        <w:tc>
          <w:tcPr/>
          <w:p>
            <w:pPr>
              <w:pStyle w:val="Compact"/>
            </w:pPr>
            <w:r>
              <w:t xml:space="preserve">Frequency</w:t>
            </w:r>
          </w:p>
        </w:tc>
      </w:tr>
      <w:tr>
        <w:tc>
          <w:tcPr/>
          <w:p>
            <w:pPr>
              <w:pStyle w:val="Compact"/>
            </w:pPr>
            <w:r>
              <w:t xml:space="preserve">MMM</w:t>
            </w:r>
          </w:p>
        </w:tc>
        <w:tc>
          <w:tcPr/>
          <w:p>
            <w:pPr>
              <w:pStyle w:val="Compact"/>
            </w:pPr>
            <w:r>
              <w:t xml:space="preserve">Model outputs</w:t>
            </w:r>
          </w:p>
        </w:tc>
        <w:tc>
          <w:tcPr/>
          <w:p>
            <w:pPr>
              <w:pStyle w:val="Compact"/>
            </w:pPr>
            <w:r>
              <w:t xml:space="preserve">mcmap.v7.mmm_results</w:t>
            </w:r>
          </w:p>
        </w:tc>
        <w:tc>
          <w:tcPr/>
          <w:p>
            <w:pPr>
              <w:pStyle w:val="Compact"/>
            </w:pPr>
            <w:r>
              <w:t xml:space="preserve">On model run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MMO</w:t>
            </w:r>
          </w:p>
        </w:tc>
        <w:tc>
          <w:tcPr/>
          <w:p>
            <w:pPr>
              <w:pStyle w:val="Compact"/>
            </w:pPr>
            <w:r>
              <w:t xml:space="preserve">Optimization results</w:t>
            </w:r>
          </w:p>
        </w:tc>
        <w:tc>
          <w:tcPr/>
          <w:p>
            <w:pPr>
              <w:pStyle w:val="Compact"/>
            </w:pPr>
            <w:r>
              <w:t xml:space="preserve">mcmap.v7.mmo_results</w:t>
            </w:r>
          </w:p>
        </w:tc>
        <w:tc>
          <w:tcPr/>
          <w:p>
            <w:pPr>
              <w:pStyle w:val="Compact"/>
            </w:pPr>
            <w:r>
              <w:t xml:space="preserve">On optimization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MEI</w:t>
            </w:r>
          </w:p>
        </w:tc>
        <w:tc>
          <w:tcPr/>
          <w:p>
            <w:pPr>
              <w:pStyle w:val="Compact"/>
            </w:pPr>
            <w:r>
              <w:t xml:space="preserve">Economic indicators</w:t>
            </w:r>
          </w:p>
        </w:tc>
        <w:tc>
          <w:tcPr/>
          <w:p>
            <w:pPr>
              <w:pStyle w:val="Compact"/>
            </w:pPr>
            <w:r>
              <w:t xml:space="preserve">mcmap.v7.mei_indicators</w:t>
            </w:r>
          </w:p>
        </w:tc>
        <w:tc>
          <w:tcPr/>
          <w:p>
            <w:pPr>
              <w:pStyle w:val="Compact"/>
            </w:pPr>
            <w:r>
              <w:t xml:space="preserve">Daily/Weekly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TAL</w:t>
            </w:r>
          </w:p>
        </w:tc>
        <w:tc>
          <w:tcPr/>
          <w:p>
            <w:pPr>
              <w:pStyle w:val="Compact"/>
            </w:pPr>
            <w:r>
              <w:t xml:space="preserve">Test results</w:t>
            </w:r>
          </w:p>
        </w:tc>
        <w:tc>
          <w:tcPr/>
          <w:p>
            <w:pPr>
              <w:pStyle w:val="Compact"/>
            </w:pPr>
            <w:r>
              <w:t xml:space="preserve">mcmap.v7.tal_experiments</w:t>
            </w:r>
          </w:p>
        </w:tc>
        <w:tc>
          <w:tcPr/>
          <w:p>
            <w:pPr>
              <w:pStyle w:val="Compact"/>
            </w:pPr>
            <w:r>
              <w:t xml:space="preserve">On test completion</w:t>
            </w:r>
          </w:p>
        </w:tc>
      </w:tr>
    </w:tbl>
    <w:bookmarkEnd w:id="36"/>
    <w:bookmarkStart w:id="37" w:name="data-source-attribution"/>
    <w:p>
      <w:pPr>
        <w:pStyle w:val="Heading3"/>
      </w:pPr>
      <w:r>
        <w:t xml:space="preserve">Data Source Attribution</w:t>
      </w:r>
    </w:p>
    <w:p>
      <w:pPr>
        <w:pStyle w:val="FirstParagraph"/>
      </w:pPr>
      <w:r>
        <w:t xml:space="preserve">The inter-agent contract DataSource enum includes: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DATABRICKS_DELTA</w:t>
      </w:r>
      <w:r>
        <w:t xml:space="preserve"> </w:t>
      </w:r>
      <w:r>
        <w:t xml:space="preserve">- Data retrieved from Delta Lake tables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DATABRICKS_ANALYTICS</w:t>
      </w:r>
      <w:r>
        <w:t xml:space="preserve"> </w:t>
      </w:r>
      <w:r>
        <w:t xml:space="preserve">- Data from Databricks SQL analytics queries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3" w:name="security-requirements"/>
    <w:p>
      <w:pPr>
        <w:pStyle w:val="Heading2"/>
      </w:pPr>
      <w:r>
        <w:t xml:space="preserve">Security Requirements</w:t>
      </w:r>
    </w:p>
    <w:bookmarkStart w:id="39" w:name="data-classification"/>
    <w:p>
      <w:pPr>
        <w:pStyle w:val="Heading3"/>
      </w:pPr>
      <w:r>
        <w:t xml:space="preserve">Data Classification</w:t>
      </w:r>
    </w:p>
    <w:p>
      <w:pPr>
        <w:pStyle w:val="FirstParagraph"/>
      </w:pPr>
      <w:r>
        <w:t xml:space="preserve">All MCMAP data exported to Databricks is classified as:</w:t>
      </w:r>
    </w:p>
    <w:p>
      <w:pPr>
        <w:pStyle w:val="Compact"/>
        <w:numPr>
          <w:ilvl w:val="0"/>
          <w:numId w:val="1007"/>
        </w:numPr>
      </w:pPr>
      <w:r>
        <w:t xml:space="preserve">PII: User identifiers, email addresses (masked in analytics schema)</w:t>
      </w:r>
    </w:p>
    <w:p>
      <w:pPr>
        <w:pStyle w:val="Compact"/>
        <w:numPr>
          <w:ilvl w:val="0"/>
          <w:numId w:val="1007"/>
        </w:numPr>
      </w:pPr>
      <w:r>
        <w:t xml:space="preserve">Confidential: Campaign budgets, client names</w:t>
      </w:r>
    </w:p>
    <w:p>
      <w:pPr>
        <w:pStyle w:val="Compact"/>
        <w:numPr>
          <w:ilvl w:val="0"/>
          <w:numId w:val="1007"/>
        </w:numPr>
      </w:pPr>
      <w:r>
        <w:t xml:space="preserve">Internal: Telemetry, session data, audit logs</w:t>
      </w:r>
    </w:p>
    <w:bookmarkEnd w:id="39"/>
    <w:bookmarkStart w:id="40" w:name="encryption"/>
    <w:p>
      <w:pPr>
        <w:pStyle w:val="Heading3"/>
      </w:pPr>
      <w:r>
        <w:t xml:space="preserve">Encryption</w:t>
      </w:r>
    </w:p>
    <w:p>
      <w:pPr>
        <w:pStyle w:val="Compact"/>
        <w:numPr>
          <w:ilvl w:val="0"/>
          <w:numId w:val="1008"/>
        </w:numPr>
      </w:pPr>
      <w:r>
        <w:t xml:space="preserve">At rest: Azure Storage encryption (AES-256)</w:t>
      </w:r>
    </w:p>
    <w:p>
      <w:pPr>
        <w:pStyle w:val="Compact"/>
        <w:numPr>
          <w:ilvl w:val="0"/>
          <w:numId w:val="1008"/>
        </w:numPr>
      </w:pPr>
      <w:r>
        <w:t xml:space="preserve">In transit: TLS 1.2+</w:t>
      </w:r>
    </w:p>
    <w:p>
      <w:pPr>
        <w:pStyle w:val="Compact"/>
        <w:numPr>
          <w:ilvl w:val="0"/>
          <w:numId w:val="1008"/>
        </w:numPr>
      </w:pPr>
      <w:r>
        <w:t xml:space="preserve">Column-level: Sensitive columns encrypted with Databricks column masking</w:t>
      </w:r>
    </w:p>
    <w:bookmarkEnd w:id="40"/>
    <w:bookmarkStart w:id="41" w:name="network-security"/>
    <w:p>
      <w:pPr>
        <w:pStyle w:val="Heading3"/>
      </w:pPr>
      <w:r>
        <w:t xml:space="preserve">Network Security</w:t>
      </w:r>
    </w:p>
    <w:p>
      <w:pPr>
        <w:pStyle w:val="Compact"/>
        <w:numPr>
          <w:ilvl w:val="0"/>
          <w:numId w:val="1009"/>
        </w:numPr>
      </w:pPr>
      <w:r>
        <w:t xml:space="preserve">Private Link for Databricks workspace</w:t>
      </w:r>
    </w:p>
    <w:p>
      <w:pPr>
        <w:pStyle w:val="Compact"/>
        <w:numPr>
          <w:ilvl w:val="0"/>
          <w:numId w:val="1009"/>
        </w:numPr>
      </w:pPr>
      <w:r>
        <w:t xml:space="preserve">VNet injection for compute clusters</w:t>
      </w:r>
    </w:p>
    <w:p>
      <w:pPr>
        <w:pStyle w:val="Compact"/>
        <w:numPr>
          <w:ilvl w:val="0"/>
          <w:numId w:val="1009"/>
        </w:numPr>
      </w:pPr>
      <w:r>
        <w:t xml:space="preserve">IP allowlist for API access</w:t>
      </w:r>
    </w:p>
    <w:bookmarkEnd w:id="41"/>
    <w:bookmarkStart w:id="42" w:name="audit-trail"/>
    <w:p>
      <w:pPr>
        <w:pStyle w:val="Heading3"/>
      </w:pPr>
      <w:r>
        <w:t xml:space="preserve">Audit Trail</w:t>
      </w:r>
    </w:p>
    <w:p>
      <w:pPr>
        <w:pStyle w:val="Compact"/>
        <w:numPr>
          <w:ilvl w:val="0"/>
          <w:numId w:val="1010"/>
        </w:numPr>
      </w:pPr>
      <w:r>
        <w:t xml:space="preserve">All queries logged in Unity Catalog</w:t>
      </w:r>
    </w:p>
    <w:p>
      <w:pPr>
        <w:pStyle w:val="Compact"/>
        <w:numPr>
          <w:ilvl w:val="0"/>
          <w:numId w:val="1010"/>
        </w:numPr>
      </w:pPr>
      <w:r>
        <w:t xml:space="preserve">Data access events exported to SIEM</w:t>
      </w:r>
    </w:p>
    <w:p>
      <w:pPr>
        <w:pStyle w:val="Compact"/>
        <w:numPr>
          <w:ilvl w:val="0"/>
          <w:numId w:val="1010"/>
        </w:numPr>
      </w:pPr>
      <w:r>
        <w:t xml:space="preserve">Retention: 7 years for compliance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44" w:name="configuration-requirements"/>
    <w:p>
      <w:pPr>
        <w:pStyle w:val="Heading2"/>
      </w:pPr>
      <w:r>
        <w:t xml:space="preserve">Configuration Requirements</w:t>
      </w:r>
    </w:p>
    <w:p>
      <w:pPr>
        <w:pStyle w:val="FirstParagraph"/>
      </w:pPr>
      <w:r>
        <w:t xml:space="preserve">See DATABRICKS_CONFIG_v7.0.md for:</w:t>
      </w:r>
    </w:p>
    <w:p>
      <w:pPr>
        <w:pStyle w:val="Compact"/>
        <w:numPr>
          <w:ilvl w:val="0"/>
          <w:numId w:val="1011"/>
        </w:numPr>
      </w:pPr>
      <w:r>
        <w:t xml:space="preserve">Environment variables</w:t>
      </w:r>
    </w:p>
    <w:p>
      <w:pPr>
        <w:pStyle w:val="Compact"/>
        <w:numPr>
          <w:ilvl w:val="0"/>
          <w:numId w:val="1011"/>
        </w:numPr>
      </w:pPr>
      <w:r>
        <w:t xml:space="preserve">Feature flags</w:t>
      </w:r>
    </w:p>
    <w:p>
      <w:pPr>
        <w:pStyle w:val="Compact"/>
        <w:numPr>
          <w:ilvl w:val="0"/>
          <w:numId w:val="1011"/>
        </w:numPr>
      </w:pPr>
      <w:r>
        <w:t xml:space="preserve">Dataverse configuration entries</w:t>
      </w:r>
    </w:p>
    <w:p>
      <w:r>
        <w:pict>
          <v:rect style="width:0;height:1.5pt" o:hralign="center" o:hrstd="t" o:hr="t"/>
        </w:pict>
      </w:r>
    </w:p>
    <w:bookmarkEnd w:id="44"/>
    <w:bookmarkStart w:id="49" w:name="implementation-phases"/>
    <w:p>
      <w:pPr>
        <w:pStyle w:val="Heading2"/>
      </w:pPr>
      <w:r>
        <w:t xml:space="preserve">Implementation Phases</w:t>
      </w:r>
    </w:p>
    <w:bookmarkStart w:id="45" w:name="phase-1-batch-export-current-preparation"/>
    <w:p>
      <w:pPr>
        <w:pStyle w:val="Heading3"/>
      </w:pPr>
      <w:r>
        <w:t xml:space="preserve">Phase 1: Batch Export (Current Preparation)</w:t>
      </w:r>
    </w:p>
    <w:p>
      <w:pPr>
        <w:pStyle w:val="Compact"/>
        <w:numPr>
          <w:ilvl w:val="0"/>
          <w:numId w:val="1012"/>
        </w:numPr>
      </w:pPr>
      <w:r>
        <w:t xml:space="preserve">Delta Lake schemas defined</w:t>
      </w:r>
    </w:p>
    <w:p>
      <w:pPr>
        <w:pStyle w:val="Compact"/>
        <w:numPr>
          <w:ilvl w:val="0"/>
          <w:numId w:val="1012"/>
        </w:numPr>
      </w:pPr>
      <w:r>
        <w:t xml:space="preserve">Export flow templates created</w:t>
      </w:r>
    </w:p>
    <w:p>
      <w:pPr>
        <w:pStyle w:val="Compact"/>
        <w:numPr>
          <w:ilvl w:val="0"/>
          <w:numId w:val="1012"/>
        </w:numPr>
      </w:pPr>
      <w:r>
        <w:t xml:space="preserve">Unity Catalog structure documented</w:t>
      </w:r>
    </w:p>
    <w:p>
      <w:pPr>
        <w:pStyle w:val="Compact"/>
        <w:numPr>
          <w:ilvl w:val="0"/>
          <w:numId w:val="1012"/>
        </w:numPr>
      </w:pPr>
      <w:r>
        <w:t xml:space="preserve">Access control mapping defined</w:t>
      </w:r>
    </w:p>
    <w:bookmarkEnd w:id="45"/>
    <w:bookmarkStart w:id="46" w:name="phase-2-initial-integration"/>
    <w:p>
      <w:pPr>
        <w:pStyle w:val="Heading3"/>
      </w:pPr>
      <w:r>
        <w:t xml:space="preserve">Phase 2: Initial Integration</w:t>
      </w:r>
    </w:p>
    <w:p>
      <w:pPr>
        <w:pStyle w:val="Compact"/>
        <w:numPr>
          <w:ilvl w:val="0"/>
          <w:numId w:val="1013"/>
        </w:numPr>
      </w:pPr>
      <w:r>
        <w:t xml:space="preserve">Databricks workspace provisioned</w:t>
      </w:r>
    </w:p>
    <w:p>
      <w:pPr>
        <w:pStyle w:val="Compact"/>
        <w:numPr>
          <w:ilvl w:val="0"/>
          <w:numId w:val="1013"/>
        </w:numPr>
      </w:pPr>
      <w:r>
        <w:t xml:space="preserve">Service principals created</w:t>
      </w:r>
    </w:p>
    <w:p>
      <w:pPr>
        <w:pStyle w:val="Compact"/>
        <w:numPr>
          <w:ilvl w:val="0"/>
          <w:numId w:val="1013"/>
        </w:numPr>
      </w:pPr>
      <w:r>
        <w:t xml:space="preserve">Batch export flows deployed</w:t>
      </w:r>
    </w:p>
    <w:p>
      <w:pPr>
        <w:pStyle w:val="Compact"/>
        <w:numPr>
          <w:ilvl w:val="0"/>
          <w:numId w:val="1013"/>
        </w:numPr>
      </w:pPr>
      <w:r>
        <w:t xml:space="preserve">Basic monitoring configured</w:t>
      </w:r>
    </w:p>
    <w:bookmarkEnd w:id="46"/>
    <w:bookmarkStart w:id="47" w:name="phase-3-analytics-layer"/>
    <w:p>
      <w:pPr>
        <w:pStyle w:val="Heading3"/>
      </w:pPr>
      <w:r>
        <w:t xml:space="preserve">Phase 3: Analytics Layer</w:t>
      </w:r>
    </w:p>
    <w:p>
      <w:pPr>
        <w:pStyle w:val="Compact"/>
        <w:numPr>
          <w:ilvl w:val="0"/>
          <w:numId w:val="1014"/>
        </w:numPr>
      </w:pPr>
      <w:r>
        <w:t xml:space="preserve">Materialized views created</w:t>
      </w:r>
    </w:p>
    <w:p>
      <w:pPr>
        <w:pStyle w:val="Compact"/>
        <w:numPr>
          <w:ilvl w:val="0"/>
          <w:numId w:val="1014"/>
        </w:numPr>
      </w:pPr>
      <w:r>
        <w:t xml:space="preserve">Dashboards built</w:t>
      </w:r>
    </w:p>
    <w:p>
      <w:pPr>
        <w:pStyle w:val="Compact"/>
        <w:numPr>
          <w:ilvl w:val="0"/>
          <w:numId w:val="1014"/>
        </w:numPr>
      </w:pPr>
      <w:r>
        <w:t xml:space="preserve">Self-service analytics enabled</w:t>
      </w:r>
    </w:p>
    <w:bookmarkEnd w:id="47"/>
    <w:bookmarkStart w:id="48" w:name="phase-4-streaming-integration"/>
    <w:p>
      <w:pPr>
        <w:pStyle w:val="Heading3"/>
      </w:pPr>
      <w:r>
        <w:t xml:space="preserve">Phase 4: Streaming Integration</w:t>
      </w:r>
    </w:p>
    <w:p>
      <w:pPr>
        <w:pStyle w:val="Compact"/>
        <w:numPr>
          <w:ilvl w:val="0"/>
          <w:numId w:val="1015"/>
        </w:numPr>
      </w:pPr>
      <w:r>
        <w:t xml:space="preserve">CDC enabled on Dataverse</w:t>
      </w:r>
    </w:p>
    <w:p>
      <w:pPr>
        <w:pStyle w:val="Compact"/>
        <w:numPr>
          <w:ilvl w:val="0"/>
          <w:numId w:val="1015"/>
        </w:numPr>
      </w:pPr>
      <w:r>
        <w:t xml:space="preserve">Event Hub configured</w:t>
      </w:r>
    </w:p>
    <w:p>
      <w:pPr>
        <w:pStyle w:val="Compact"/>
        <w:numPr>
          <w:ilvl w:val="0"/>
          <w:numId w:val="1015"/>
        </w:numPr>
      </w:pPr>
      <w:r>
        <w:t xml:space="preserve">Delta Live Tables deployed</w:t>
      </w:r>
    </w:p>
    <w:p>
      <w:pPr>
        <w:pStyle w:val="Compact"/>
        <w:numPr>
          <w:ilvl w:val="0"/>
          <w:numId w:val="1015"/>
        </w:numPr>
      </w:pPr>
      <w:r>
        <w:t xml:space="preserve">Real-time monitoring enabled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2" w:name="dependencies"/>
    <w:p>
      <w:pPr>
        <w:pStyle w:val="Heading2"/>
      </w:pPr>
      <w:r>
        <w:t xml:space="preserve">Dependencies</w:t>
      </w:r>
    </w:p>
    <w:bookmarkStart w:id="50" w:name="mastercard-internal-teams"/>
    <w:p>
      <w:pPr>
        <w:pStyle w:val="Heading3"/>
      </w:pPr>
      <w:r>
        <w:t xml:space="preserve">Mastercard Internal Teams</w:t>
      </w:r>
    </w:p>
    <w:p>
      <w:pPr>
        <w:pStyle w:val="Compact"/>
        <w:numPr>
          <w:ilvl w:val="0"/>
          <w:numId w:val="1016"/>
        </w:numPr>
      </w:pPr>
      <w:r>
        <w:t xml:space="preserve">Cloud Engineering: Databricks workspace provisioning</w:t>
      </w:r>
    </w:p>
    <w:p>
      <w:pPr>
        <w:pStyle w:val="Compact"/>
        <w:numPr>
          <w:ilvl w:val="0"/>
          <w:numId w:val="1016"/>
        </w:numPr>
      </w:pPr>
      <w:r>
        <w:t xml:space="preserve">Security/Compliance: Data residency approval, access control review</w:t>
      </w:r>
    </w:p>
    <w:p>
      <w:pPr>
        <w:pStyle w:val="Compact"/>
        <w:numPr>
          <w:ilvl w:val="0"/>
          <w:numId w:val="1016"/>
        </w:numPr>
      </w:pPr>
      <w:r>
        <w:t xml:space="preserve">Finance: Cost allocation model</w:t>
      </w:r>
    </w:p>
    <w:p>
      <w:pPr>
        <w:pStyle w:val="Compact"/>
        <w:numPr>
          <w:ilvl w:val="0"/>
          <w:numId w:val="1016"/>
        </w:numPr>
      </w:pPr>
      <w:r>
        <w:t xml:space="preserve">Data Governance: Schema registration, lineage tracking</w:t>
      </w:r>
    </w:p>
    <w:bookmarkEnd w:id="50"/>
    <w:bookmarkStart w:id="51" w:name="technical-prerequisites"/>
    <w:p>
      <w:pPr>
        <w:pStyle w:val="Heading3"/>
      </w:pPr>
      <w:r>
        <w:t xml:space="preserve">Technical Prerequisites</w:t>
      </w:r>
    </w:p>
    <w:p>
      <w:pPr>
        <w:pStyle w:val="Compact"/>
        <w:numPr>
          <w:ilvl w:val="0"/>
          <w:numId w:val="1017"/>
        </w:numPr>
      </w:pPr>
      <w:r>
        <w:t xml:space="preserve">Azure subscription with Databricks provisioned</w:t>
      </w:r>
    </w:p>
    <w:p>
      <w:pPr>
        <w:pStyle w:val="Compact"/>
        <w:numPr>
          <w:ilvl w:val="0"/>
          <w:numId w:val="1017"/>
        </w:numPr>
      </w:pPr>
      <w:r>
        <w:t xml:space="preserve">Azure Data Lake Storage Gen2 account</w:t>
      </w:r>
    </w:p>
    <w:p>
      <w:pPr>
        <w:pStyle w:val="Compact"/>
        <w:numPr>
          <w:ilvl w:val="0"/>
          <w:numId w:val="1017"/>
        </w:numPr>
      </w:pPr>
      <w:r>
        <w:t xml:space="preserve">Service principals for MCMAP and external agents</w:t>
      </w:r>
    </w:p>
    <w:p>
      <w:pPr>
        <w:pStyle w:val="Compact"/>
        <w:numPr>
          <w:ilvl w:val="0"/>
          <w:numId w:val="1017"/>
        </w:numPr>
      </w:pPr>
      <w:r>
        <w:t xml:space="preserve">Network connectivity (Private Link or VNet peering)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3" w:name="open-architecture-decisions"/>
    <w:p>
      <w:pPr>
        <w:pStyle w:val="Heading2"/>
      </w:pPr>
      <w:r>
        <w:t xml:space="preserve">Open Architecture Decisions</w:t>
      </w:r>
    </w:p>
    <w:p>
      <w:pPr>
        <w:pStyle w:val="FirstParagraph"/>
      </w:pPr>
      <w:r>
        <w:t xml:space="preserve">The following decisions require stakeholder input before integration:</w:t>
      </w:r>
    </w:p>
    <w:p>
      <w:pPr>
        <w:pStyle w:val="Compact"/>
        <w:numPr>
          <w:ilvl w:val="0"/>
          <w:numId w:val="1018"/>
        </w:numPr>
      </w:pPr>
      <w:r>
        <w:t xml:space="preserve">Export Strategy: Batch-only initially, or invest in streaming?</w:t>
      </w:r>
    </w:p>
    <w:p>
      <w:pPr>
        <w:pStyle w:val="Compact"/>
        <w:numPr>
          <w:ilvl w:val="0"/>
          <w:numId w:val="1018"/>
        </w:numPr>
      </w:pPr>
      <w:r>
        <w:t xml:space="preserve">Data Residency: Databricks workspace region alignment with Mastercard compliance</w:t>
      </w:r>
    </w:p>
    <w:p>
      <w:pPr>
        <w:pStyle w:val="Compact"/>
        <w:numPr>
          <w:ilvl w:val="0"/>
          <w:numId w:val="1018"/>
        </w:numPr>
      </w:pPr>
      <w:r>
        <w:t xml:space="preserve">Cost Model: Platform-level or per-client cost allocation</w:t>
      </w:r>
    </w:p>
    <w:p>
      <w:pPr>
        <w:pStyle w:val="Compact"/>
        <w:numPr>
          <w:ilvl w:val="0"/>
          <w:numId w:val="1018"/>
        </w:numPr>
      </w:pPr>
      <w:r>
        <w:t xml:space="preserve">Access Patterns: Read-only analytics or bidirectional sync</w:t>
      </w:r>
    </w:p>
    <w:p>
      <w:pPr>
        <w:pStyle w:val="Compact"/>
        <w:numPr>
          <w:ilvl w:val="0"/>
          <w:numId w:val="1018"/>
        </w:numPr>
      </w:pPr>
      <w:r>
        <w:t xml:space="preserve">Document Storage: Continue SharePoint or migrate to Databricks Volumes</w:t>
      </w:r>
    </w:p>
    <w:p>
      <w:pPr>
        <w:pStyle w:val="Compact"/>
        <w:numPr>
          <w:ilvl w:val="0"/>
          <w:numId w:val="1018"/>
        </w:numPr>
      </w:pPr>
      <w:r>
        <w:t xml:space="preserve">External Agent Data: Direct write or export through MCMAP</w:t>
      </w:r>
    </w:p>
    <w:p>
      <w:r>
        <w:pict>
          <v:rect style="width:0;height:1.5pt" o:hralign="center" o:hrstd="t" o:hr="t"/>
        </w:pict>
      </w:r>
    </w:p>
    <w:bookmarkEnd w:id="53"/>
    <w:bookmarkStart w:id="54" w:name="contact"/>
    <w:p>
      <w:pPr>
        <w:pStyle w:val="Heading2"/>
      </w:pPr>
      <w:r>
        <w:t xml:space="preserve">Contact</w:t>
      </w:r>
    </w:p>
    <w:p>
      <w:pPr>
        <w:pStyle w:val="FirstParagraph"/>
      </w:pPr>
      <w:r>
        <w:t xml:space="preserve">Kevin Bauer (kevin.bauer@mastercard.com) - All inquiries</w:t>
      </w:r>
    </w:p>
    <w:p>
      <w:r>
        <w:pict>
          <v:rect style="width:0;height:1.5pt" o:hralign="center" o:hrstd="t" o:hr="t"/>
        </w:pict>
      </w:r>
    </w:p>
    <w:bookmarkEnd w:id="54"/>
    <w:bookmarkStart w:id="55" w:name="version-history"/>
    <w:p>
      <w:pPr>
        <w:pStyle w:val="Heading2"/>
      </w:pPr>
      <w:r>
        <w:t xml:space="preserve">Version History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Changes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7.0</w:t>
            </w:r>
          </w:p>
        </w:tc>
        <w:tc>
          <w:tcPr/>
          <w:p>
            <w:pPr>
              <w:pStyle w:val="Compact"/>
            </w:pPr>
            <w:r>
              <w:t xml:space="preserve">Jan 31, 2026</w:t>
            </w:r>
          </w:p>
        </w:tc>
        <w:tc>
          <w:tcPr/>
          <w:p>
            <w:pPr>
              <w:pStyle w:val="Compact"/>
            </w:pPr>
            <w:r>
              <w:t xml:space="preserve">Initial preparation specification</w:t>
            </w:r>
          </w:p>
        </w:tc>
      </w:tr>
    </w:tbl>
    <w:bookmarkEnd w:id="55"/>
    <w:bookmarkEnd w:id="56"/>
    <w:sectPr w:rsidR="00FC693F" w:rsidRPr="0006063C" w:rsidSect="00034616">
      <w:footerReference r:id="rId9" w:type="default"/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center" w:pos="4680"/>
        <w:tab w:val="right" w:pos="9360"/>
      </w:tabs>
    </w:pPr>
    <w:r>
      <w:tab/>
    </w:r>
    <w:r>
      <w:rPr>
        <w:rFonts w:ascii="Calibri" w:hAnsi="Calibri"/>
        <w:sz w:val="18"/>
      </w:rPr>
      <w:t xml:space="preserve">MASTERCARD CONFIDENTIAL </w:t>
    </w:r>
    <w:r>
      <w:rPr>
        <w:rFonts w:ascii="Calibri" w:hAnsi="Calibri"/>
        <w:sz w:val="18"/>
      </w:rPr>
      <w:t>© 2026</w:t>
    </w:r>
    <w:r>
      <w:tab/>
    </w:r>
    <w:r>
      <w:rPr>
        <w:rFonts w:ascii="Calibri" w:hAnsi="Calibri"/>
        <w:sz w:val="18"/>
      </w:rPr>
      <w:t xml:space="preserve">Page </w:t>
    </w:r>
    <w:r>
      <w:rPr>
        <w:rFonts w:ascii="Calibri" w:hAnsi="Calibri"/>
        <w:sz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Calibri Light" w:asciiTheme="majorHAnsi" w:cstheme="majorBidi" w:eastAsiaTheme="majorEastAsia" w:hAnsi="Calibri Light" w:hAnsiTheme="majorHAnsi"/>
      <w:b/>
      <w:bCs/>
      <w:color w:val="FF5F00"/>
      <w:sz w:val="36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Calibri Light" w:asciiTheme="majorHAnsi" w:cstheme="majorBidi" w:eastAsiaTheme="majorEastAsia" w:hAnsi="Calibri Light" w:hAnsiTheme="majorHAnsi"/>
      <w:b/>
      <w:bCs/>
      <w:color w:val="FF5F00"/>
      <w:sz w:val="30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Calibri Light" w:asciiTheme="majorHAnsi" w:cstheme="majorBidi" w:eastAsiaTheme="majorEastAsia" w:hAnsi="Calibri Light" w:hAnsiTheme="majorHAnsi"/>
      <w:b/>
      <w:bCs/>
      <w:color w:val="FF5F00"/>
      <w:sz w:val="26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="Calibri Light" w:asciiTheme="majorHAnsi" w:cstheme="majorBidi" w:eastAsiaTheme="majorEastAsia" w:hAnsi="Calibri Light" w:hAnsiTheme="majorHAnsi"/>
      <w:b/>
      <w:bCs/>
      <w:i/>
      <w:iCs/>
      <w:color w:val="FF5F00"/>
      <w:sz w:val="24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val="FF5F0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val="FF5F0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val="FF5F00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val="FF5F00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b/>
      <w:color w:val="007020"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b/>
      <w:color w:val="008000"/>
    </w:rPr>
  </w:style>
  <w:style w:customStyle="1" w:styleId="CommentTok" w:type="character">
    <w:name w:val="CommentTok"/>
    <w:basedOn w:val="VerbatimChar"/>
    <w:rPr>
      <w:i/>
      <w:color w:val="60a0b0"/>
    </w:rPr>
  </w:style>
  <w:style w:customStyle="1" w:styleId="DocumentationTok" w:type="character">
    <w:name w:val="DocumentationTok"/>
    <w:basedOn w:val="VerbatimChar"/>
    <w:rPr>
      <w:i/>
      <w:color w:val="ba2121"/>
    </w:rPr>
  </w:style>
  <w:style w:customStyle="1" w:styleId="AnnotationTok" w:type="character">
    <w:name w:val="AnnotationTok"/>
    <w:basedOn w:val="VerbatimChar"/>
    <w:rPr>
      <w:b/>
      <w:i/>
      <w:color w:val="60a0b0"/>
    </w:rPr>
  </w:style>
  <w:style w:customStyle="1" w:styleId="CommentVarTok" w:type="character">
    <w:name w:val="CommentVarTok"/>
    <w:basedOn w:val="VerbatimChar"/>
    <w:rPr>
      <w:b/>
      <w:i/>
      <w:color w:val="60a0b0"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b/>
      <w:color w:val="007020"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b/>
      <w:i/>
      <w:color w:val="60a0b0"/>
    </w:rPr>
  </w:style>
  <w:style w:customStyle="1" w:styleId="WarningTok" w:type="character">
    <w:name w:val="WarningTok"/>
    <w:basedOn w:val="VerbatimChar"/>
    <w:rPr>
      <w:b/>
      <w:i/>
      <w:color w:val="60a0b0"/>
    </w:rPr>
  </w:style>
  <w:style w:customStyle="1" w:styleId="AlertTok" w:type="character">
    <w:name w:val="AlertTok"/>
    <w:basedOn w:val="VerbatimChar"/>
    <w:rPr>
      <w:b/>
      <w:color w:val="ff0000"/>
    </w:rPr>
  </w:style>
  <w:style w:customStyle="1" w:styleId="ErrorTok" w:type="character">
    <w:name w:val="ErrorTok"/>
    <w:basedOn w:val="VerbatimChar"/>
    <w:rPr>
      <w:b/>
      <w:color w:val="ff0000"/>
    </w:rPr>
  </w:style>
  <w:style w:customStyle="1" w:styleId="NormalTok" w:type="character">
    <w:name w:val="NormalTok"/>
    <w:basedOn w:val="VerbatimChar"/>
    <w:rPr/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7" Target="numbering.xml" /><Relationship Type="http://schemas.openxmlformats.org/officeDocument/2006/relationships/styles" Id="rId16" Target="styles.xml" /><Relationship Type="http://schemas.openxmlformats.org/officeDocument/2006/relationships/settings" Id="rId15" Target="settings.xml" /><Relationship Type="http://schemas.openxmlformats.org/officeDocument/2006/relationships/webSettings" Id="rId14" Target="webSettings.xml" /><Relationship Type="http://schemas.openxmlformats.org/officeDocument/2006/relationships/fontTable" Id="rId13" Target="fontTable.xml" /><Relationship Type="http://schemas.openxmlformats.org/officeDocument/2006/relationships/theme" Id="rId12" Target="theme/theme1.xml" /><Relationship Type="http://schemas.openxmlformats.org/officeDocument/2006/relationships/footnotes" Id="rId11" Target="footnotes.xml" /><Relationship Type="http://schemas.openxmlformats.org/officeDocument/2006/relationships/comments" Id="rId10" Target="comments.xml" /><Relationship Id="rId9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2026-01-31T22:37:23Z</dcterms:created>
  <dcterms:modified xsi:type="dcterms:W3CDTF">2026-01-31T22:37:23Z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