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09A-MCMAP_Investment_Proposal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mcmap-investment-proposal-business-case"/>
    <w:p>
      <w:pPr>
        <w:pStyle w:val="Heading1"/>
      </w:pPr>
      <w:r>
        <w:t xml:space="preserve">MCMAP INVESTMENT PROPOSAL &amp; BUSINESS CASE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09A-MCMAP_Investment_Proposal.md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For Executive Approval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Mastercard Executive Leadership, Finance, Strategy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35e3b6c20b793e1c6f42515d09024c07dea1bcf">
        <w:r>
          <w:rPr>
            <w:rStyle w:val="Hyperlink"/>
          </w:rPr>
          <w:t xml:space="preserve">Investment Overview</w:t>
        </w:r>
      </w:hyperlink>
    </w:p>
    <w:p>
      <w:pPr>
        <w:pStyle w:val="Compact"/>
        <w:numPr>
          <w:ilvl w:val="0"/>
          <w:numId w:val="1001"/>
        </w:numPr>
      </w:pPr>
      <w:hyperlink w:anchor="X34983e6c88c9fed54e1875d6b0115ebc9561f3a">
        <w:r>
          <w:rPr>
            <w:rStyle w:val="Hyperlink"/>
          </w:rPr>
          <w:t xml:space="preserve">Financial Analysis</w:t>
        </w:r>
      </w:hyperlink>
    </w:p>
    <w:p>
      <w:pPr>
        <w:pStyle w:val="Compact"/>
        <w:numPr>
          <w:ilvl w:val="0"/>
          <w:numId w:val="1001"/>
        </w:numPr>
      </w:pPr>
      <w:hyperlink w:anchor="X2736038768c435b4db4bf47741ccae69535fe4c">
        <w:r>
          <w:rPr>
            <w:rStyle w:val="Hyperlink"/>
          </w:rPr>
          <w:t xml:space="preserve">Market &amp; Competitive Context</w:t>
        </w:r>
      </w:hyperlink>
    </w:p>
    <w:p>
      <w:pPr>
        <w:pStyle w:val="Compact"/>
        <w:numPr>
          <w:ilvl w:val="0"/>
          <w:numId w:val="1001"/>
        </w:numPr>
      </w:pPr>
      <w:hyperlink w:anchor="X75d7ed33cc41c097a3e6adc7c84a14261139094">
        <w:r>
          <w:rPr>
            <w:rStyle w:val="Hyperlink"/>
          </w:rPr>
          <w:t xml:space="preserve">Risk Analysis</w:t>
        </w:r>
      </w:hyperlink>
    </w:p>
    <w:p>
      <w:pPr>
        <w:pStyle w:val="Compact"/>
        <w:numPr>
          <w:ilvl w:val="0"/>
          <w:numId w:val="1001"/>
        </w:numPr>
      </w:pPr>
      <w:hyperlink w:anchor="X6c048fe371682ca7922add3a4cdde0b9e71591a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X08b75523cc0386349822e662697569ca20b737d">
        <w:r>
          <w:rPr>
            <w:rStyle w:val="Hyperlink"/>
          </w:rPr>
          <w:t xml:space="preserve">Success Metrics</w:t>
        </w:r>
      </w:hyperlink>
    </w:p>
    <w:p>
      <w:pPr>
        <w:pStyle w:val="Compact"/>
        <w:numPr>
          <w:ilvl w:val="0"/>
          <w:numId w:val="1001"/>
        </w:numPr>
      </w:pPr>
      <w:hyperlink w:anchor="X22f3cfa07b2055d56406aff7363d476421c795e">
        <w:r>
          <w:rPr>
            <w:rStyle w:val="Hyperlink"/>
          </w:rPr>
          <w:t xml:space="preserve">Governance &amp; Oversight</w:t>
        </w:r>
      </w:hyperlink>
    </w:p>
    <w:p>
      <w:pPr>
        <w:pStyle w:val="Compact"/>
        <w:numPr>
          <w:ilvl w:val="0"/>
          <w:numId w:val="1001"/>
        </w:numPr>
      </w:pPr>
      <w:hyperlink w:anchor="appendix-assumptions">
        <w:r>
          <w:rPr>
            <w:rStyle w:val="Hyperlink"/>
          </w:rPr>
          <w:t xml:space="preserve">Appendix: Assumptions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executive-summary"/>
    <w:p>
      <w:pPr>
        <w:pStyle w:val="Heading2"/>
      </w:pPr>
      <w:r>
        <w:t xml:space="preserve">1. EXECUTIVE SUMMARY</w:t>
      </w:r>
    </w:p>
    <w:bookmarkStart w:id="10" w:name="investment-request"/>
    <w:p>
      <w:pPr>
        <w:pStyle w:val="Heading3"/>
      </w:pPr>
      <w:r>
        <w:t xml:space="preserve">Investment Request</w:t>
      </w:r>
    </w:p>
    <w:p>
      <w:pPr>
        <w:pStyle w:val="FirstParagraph"/>
      </w:pPr>
      <w:r>
        <w:rPr>
          <w:b/>
          <w:bCs/>
        </w:rPr>
        <w:t xml:space="preserve">Total Year 1 Investment:</w:t>
      </w:r>
      <w:r>
        <w:t xml:space="preserve"> </w:t>
      </w:r>
      <w:r>
        <w:t xml:space="preserve">$1.05M</w:t>
      </w:r>
      <w:r>
        <w:t xml:space="preserve"> </w:t>
      </w:r>
      <w:r>
        <w:rPr>
          <w:b/>
          <w:bCs/>
        </w:rPr>
        <w:t xml:space="preserve">Requested Approval:</w:t>
      </w:r>
      <w:r>
        <w:t xml:space="preserve"> </w:t>
      </w:r>
      <w:r>
        <w:t xml:space="preserve">Phase 1 ($525K) for Q1-Q2 2026</w:t>
      </w:r>
    </w:p>
    <w:bookmarkEnd w:id="10"/>
    <w:bookmarkStart w:id="11" w:name="value-proposition"/>
    <w:p>
      <w:pPr>
        <w:pStyle w:val="Heading3"/>
      </w:pPr>
      <w:r>
        <w:t xml:space="preserve">Value Proposition</w:t>
      </w:r>
    </w:p>
    <w:p>
      <w:pPr>
        <w:pStyle w:val="FirstParagraph"/>
      </w:pPr>
      <w:r>
        <w:t xml:space="preserve">MCMAP delivers measurable efficiency gains and positions Mastercard for revenue capture in the emerging AI-powered marketing services market.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 Driver</w:t>
            </w:r>
          </w:p>
        </w:tc>
        <w:tc>
          <w:tcPr/>
          <w:p>
            <w:pPr>
              <w:pStyle w:val="Compact"/>
            </w:pPr>
            <w:r>
              <w:t xml:space="preserve">Year 1 Impact</w:t>
            </w:r>
          </w:p>
        </w:tc>
        <w:tc>
          <w:tcPr/>
          <w:p>
            <w:pPr>
              <w:pStyle w:val="Compact"/>
            </w:pPr>
            <w:r>
              <w:t xml:space="preserve">Year 2+ Potential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Gains</w:t>
            </w:r>
          </w:p>
        </w:tc>
        <w:tc>
          <w:tcPr/>
          <w:p>
            <w:pPr>
              <w:pStyle w:val="Compact"/>
            </w:pPr>
            <w:r>
              <w:t xml:space="preserve">$6.25M</w:t>
            </w:r>
          </w:p>
        </w:tc>
        <w:tc>
          <w:tcPr/>
          <w:p>
            <w:pPr>
              <w:pStyle w:val="Compact"/>
            </w:pPr>
            <w:r>
              <w:t xml:space="preserve">$8-10M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Opportunity</w:t>
            </w:r>
          </w:p>
        </w:tc>
        <w:tc>
          <w:tcPr/>
          <w:p>
            <w:pPr>
              <w:pStyle w:val="Compact"/>
            </w:pPr>
            <w:r>
              <w:t xml:space="preserve">Pilot stage</w:t>
            </w:r>
          </w:p>
        </w:tc>
        <w:tc>
          <w:tcPr/>
          <w:p>
            <w:pPr>
              <w:pStyle w:val="Compact"/>
            </w:pPr>
            <w:r>
              <w:t xml:space="preserve">$11-22M annually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 Positioning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Market leadership</w:t>
            </w:r>
          </w:p>
        </w:tc>
      </w:tr>
    </w:tbl>
    <w:bookmarkEnd w:id="11"/>
    <w:bookmarkStart w:id="12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Approve Phase 1 investment with Phase 2 decision contingent on Q2 results.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investment-overview"/>
    <w:p>
      <w:pPr>
        <w:pStyle w:val="Heading2"/>
      </w:pPr>
      <w:r>
        <w:t xml:space="preserve">2. INVESTMENT OVERVIEW</w:t>
      </w:r>
    </w:p>
    <w:bookmarkStart w:id="14" w:name="current-state"/>
    <w:p>
      <w:pPr>
        <w:pStyle w:val="Heading3"/>
      </w:pPr>
      <w:r>
        <w:t xml:space="preserve">2.1 Current State</w:t>
      </w:r>
    </w:p>
    <w:p>
      <w:pPr>
        <w:pStyle w:val="Compact"/>
        <w:numPr>
          <w:ilvl w:val="0"/>
          <w:numId w:val="1002"/>
        </w:numPr>
      </w:pPr>
      <w:r>
        <w:t xml:space="preserve">Platform built: 10 agents, 36 capabilities, production-ready</w:t>
      </w:r>
    </w:p>
    <w:p>
      <w:pPr>
        <w:pStyle w:val="Compact"/>
        <w:numPr>
          <w:ilvl w:val="0"/>
          <w:numId w:val="1002"/>
        </w:numPr>
      </w:pPr>
      <w:r>
        <w:t xml:space="preserve">Development investment to date: ~$3,000, ~100 hours</w:t>
      </w:r>
    </w:p>
    <w:p>
      <w:pPr>
        <w:pStyle w:val="Compact"/>
        <w:numPr>
          <w:ilvl w:val="0"/>
          <w:numId w:val="1002"/>
        </w:numPr>
      </w:pPr>
      <w:r>
        <w:t xml:space="preserve">Status: Operational in personal environment, ready for Mastercard deployment</w:t>
      </w:r>
    </w:p>
    <w:bookmarkEnd w:id="14"/>
    <w:bookmarkStart w:id="15" w:name="investment-phases"/>
    <w:p>
      <w:pPr>
        <w:pStyle w:val="Heading3"/>
      </w:pPr>
      <w:r>
        <w:t xml:space="preserve">2.2 Investment Phases</w:t>
      </w:r>
    </w:p>
    <w:p>
      <w:pPr>
        <w:pStyle w:val="FirstParagraph"/>
      </w:pPr>
      <w:r>
        <w:rPr>
          <w:b/>
          <w:bCs/>
        </w:rPr>
        <w:t xml:space="preserve">Phase 1: Foundation (Q1-Q2 2026) - $525K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Personnel</w:t>
            </w:r>
          </w:p>
        </w:tc>
        <w:tc>
          <w:tcPr/>
          <w:p>
            <w:pPr>
              <w:pStyle w:val="Compact"/>
            </w:pPr>
            <w:r>
              <w:t xml:space="preserve">$450K</w:t>
            </w:r>
          </w:p>
        </w:tc>
        <w:tc>
          <w:tcPr/>
          <w:p>
            <w:pPr>
              <w:pStyle w:val="Compact"/>
            </w:pPr>
            <w:r>
              <w:t xml:space="preserve">Platform Team: 1 Tech Lead ($180K), 2 Developers ($135K each)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t xml:space="preserve">Enhanced monitoring, compute resources, testing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Operations</w:t>
            </w:r>
          </w:p>
        </w:tc>
        <w:tc>
          <w:tcPr/>
          <w:p>
            <w:pPr>
              <w:pStyle w:val="Compact"/>
            </w:pPr>
            <w:r>
              <w:t xml:space="preserve">$25K</w:t>
            </w:r>
          </w:p>
        </w:tc>
        <w:tc>
          <w:tcPr/>
          <w:p>
            <w:pPr>
              <w:pStyle w:val="Compact"/>
            </w:pPr>
            <w:r>
              <w:t xml:space="preserve">Training materials, user support, documentation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2: Scale (Q3-Q4 2026) - $525K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Personnel</w:t>
            </w:r>
          </w:p>
        </w:tc>
        <w:tc>
          <w:tcPr/>
          <w:p>
            <w:pPr>
              <w:pStyle w:val="Compact"/>
            </w:pPr>
            <w:r>
              <w:t xml:space="preserve">$300K</w:t>
            </w:r>
          </w:p>
        </w:tc>
        <w:tc>
          <w:tcPr/>
          <w:p>
            <w:pPr>
              <w:pStyle w:val="Compact"/>
            </w:pPr>
            <w:r>
              <w:t xml:space="preserve">1 Product Manager ($150K), 1 Developer ($150K)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Integration</w:t>
            </w:r>
          </w:p>
        </w:tc>
        <w:tc>
          <w:tcPr/>
          <w:p>
            <w:pPr>
              <w:pStyle w:val="Compact"/>
            </w:pPr>
            <w:r>
              <w:t xml:space="preserve">$150K</w:t>
            </w:r>
          </w:p>
        </w:tc>
        <w:tc>
          <w:tcPr/>
          <w:p>
            <w:pPr>
              <w:pStyle w:val="Compact"/>
            </w:pPr>
            <w:r>
              <w:t xml:space="preserve">Audiences, SpendingPulse, Commerce Media connectors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Pilot</w:t>
            </w:r>
          </w:p>
        </w:tc>
        <w:tc>
          <w:tcPr/>
          <w:p>
            <w:pPr>
              <w:pStyle w:val="Compact"/>
            </w:pPr>
            <w:r>
              <w:t xml:space="preserve">$75K</w:t>
            </w:r>
          </w:p>
        </w:tc>
        <w:tc>
          <w:tcPr/>
          <w:p>
            <w:pPr>
              <w:pStyle w:val="Compact"/>
            </w:pPr>
            <w:r>
              <w:t xml:space="preserve">External deployment, client support, legal review</w:t>
            </w:r>
          </w:p>
        </w:tc>
      </w:tr>
    </w:tbl>
    <w:bookmarkEnd w:id="15"/>
    <w:bookmarkStart w:id="16" w:name="what-investment-enables"/>
    <w:p>
      <w:pPr>
        <w:pStyle w:val="Heading3"/>
      </w:pPr>
      <w:r>
        <w:t xml:space="preserve">2.3 What Investment Enables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user deployment</w:t>
            </w:r>
          </w:p>
        </w:tc>
        <w:tc>
          <w:tcPr/>
          <w:p>
            <w:pPr>
              <w:pStyle w:val="Compact"/>
            </w:pPr>
            <w:r>
              <w:t xml:space="preserve">200 users</w:t>
            </w:r>
          </w:p>
        </w:tc>
        <w:tc>
          <w:tcPr/>
          <w:p>
            <w:pPr>
              <w:pStyle w:val="Compact"/>
            </w:pPr>
            <w:r>
              <w:t xml:space="preserve">500+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Mastercard data integration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Full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Client-facing deployment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Pilot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generation</w:t>
            </w:r>
          </w:p>
        </w:tc>
        <w:tc>
          <w:tcPr/>
          <w:p>
            <w:pPr>
              <w:pStyle w:val="Compact"/>
            </w:pPr>
            <w:r>
              <w:t xml:space="preserve">Indirect only</w:t>
            </w:r>
          </w:p>
        </w:tc>
        <w:tc>
          <w:tcPr/>
          <w:p>
            <w:pPr>
              <w:pStyle w:val="Compact"/>
            </w:pPr>
            <w:r>
              <w:t xml:space="preserve">Direct licensing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financial-analysis"/>
    <w:p>
      <w:pPr>
        <w:pStyle w:val="Heading2"/>
      </w:pPr>
      <w:r>
        <w:t xml:space="preserve">3. FINANCIAL ANALYSIS</w:t>
      </w:r>
    </w:p>
    <w:bookmarkStart w:id="18" w:name="efficiency-gains-year-1"/>
    <w:p>
      <w:pPr>
        <w:pStyle w:val="Heading3"/>
      </w:pPr>
      <w:r>
        <w:t xml:space="preserve">3.1 Efficiency Gains (Year 1)</w:t>
      </w:r>
    </w:p>
    <w:p>
      <w:pPr>
        <w:pStyle w:val="FirstParagraph"/>
      </w:pPr>
      <w:r>
        <w:rPr>
          <w:b/>
          <w:bCs/>
        </w:rPr>
        <w:t xml:space="preserve">Marketing Services 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200 (Media Planning, Account Management, Analytics)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saved per user</w:t>
            </w:r>
          </w:p>
        </w:tc>
        <w:tc>
          <w:tcPr/>
          <w:p>
            <w:pPr>
              <w:pStyle w:val="Compact"/>
            </w:pPr>
            <w:r>
              <w:t xml:space="preserve">5 hours/week (conservative)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Loaded cost per hour</w:t>
            </w:r>
          </w:p>
        </w:tc>
        <w:tc>
          <w:tcPr/>
          <w:p>
            <w:pPr>
              <w:pStyle w:val="Compact"/>
            </w:pPr>
            <w:r>
              <w:t xml:space="preserve">$75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per year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value</w:t>
            </w:r>
          </w:p>
        </w:tc>
        <w:tc>
          <w:tcPr/>
          <w:p>
            <w:pPr>
              <w:pStyle w:val="Compact"/>
            </w:pPr>
            <w:r>
              <w:t xml:space="preserve">200 x 5 x $75 x 50 =</w:t>
            </w:r>
            <w:r>
              <w:t xml:space="preserve"> </w:t>
            </w:r>
            <w:r>
              <w:rPr>
                <w:b/>
                <w:bCs/>
              </w:rPr>
              <w:t xml:space="preserve">$3.75M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Advisors &amp; Consulting Services 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50 (Consultants, Analysts)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saved per user</w:t>
            </w:r>
          </w:p>
        </w:tc>
        <w:tc>
          <w:tcPr/>
          <w:p>
            <w:pPr>
              <w:pStyle w:val="Compact"/>
            </w:pPr>
            <w:r>
              <w:t xml:space="preserve">8 hours/week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Loaded cost per hour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Weeks per year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value</w:t>
            </w:r>
          </w:p>
        </w:tc>
        <w:tc>
          <w:tcPr/>
          <w:p>
            <w:pPr>
              <w:pStyle w:val="Compact"/>
            </w:pPr>
            <w:r>
              <w:t xml:space="preserve">50 x 8 x $100 x 50 =</w:t>
            </w:r>
            <w:r>
              <w:t xml:space="preserve"> </w:t>
            </w:r>
            <w:r>
              <w:rPr>
                <w:b/>
                <w:bCs/>
              </w:rPr>
              <w:t xml:space="preserve">$2.0M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Quality Improvement 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Engagements affected</w:t>
            </w:r>
          </w:p>
        </w:tc>
        <w:tc>
          <w:tcPr/>
          <w:p>
            <w:pPr>
              <w:pStyle w:val="Compact"/>
            </w:pPr>
            <w:r>
              <w:t xml:space="preserve">500/year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Rework reduction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rework cost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value</w:t>
            </w:r>
          </w:p>
        </w:tc>
        <w:tc>
          <w:tcPr/>
          <w:p>
            <w:pPr>
              <w:pStyle w:val="Compact"/>
            </w:pPr>
            <w:r>
              <w:t xml:space="preserve">500 x 20% x $5,000 =</w:t>
            </w:r>
            <w:r>
              <w:t xml:space="preserve"> </w:t>
            </w:r>
            <w:r>
              <w:rPr>
                <w:b/>
                <w:bCs/>
              </w:rPr>
              <w:t xml:space="preserve">$0.5M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Year 1 Efficiency Value: $6.25M</w:t>
      </w:r>
    </w:p>
    <w:bookmarkEnd w:id="18"/>
    <w:bookmarkStart w:id="19" w:name="revenue-opportunities-year-2"/>
    <w:p>
      <w:pPr>
        <w:pStyle w:val="Heading3"/>
      </w:pPr>
      <w:r>
        <w:t xml:space="preserve">3.2 Revenue Opportunities (Year 2+)</w:t>
      </w:r>
    </w:p>
    <w:p>
      <w:pPr>
        <w:pStyle w:val="FirstParagraph"/>
      </w:pPr>
      <w:r>
        <w:rPr>
          <w:b/>
          <w:bCs/>
        </w:rPr>
        <w:t xml:space="preserve">Agency Margin Capture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Media Under Management</w:t>
            </w:r>
          </w:p>
        </w:tc>
        <w:tc>
          <w:tcPr/>
          <w:p>
            <w:pPr>
              <w:pStyle w:val="Compact"/>
            </w:pPr>
            <w:r>
              <w:t xml:space="preserve">Margin Rate</w:t>
            </w:r>
          </w:p>
        </w:tc>
        <w:tc>
          <w:tcPr/>
          <w:p>
            <w:pPr>
              <w:pStyle w:val="Compact"/>
            </w:pPr>
            <w:r>
              <w:t xml:space="preserve">Annual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$50M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$3.0M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$65M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$3.9M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Stretch</w:t>
            </w:r>
          </w:p>
        </w:tc>
        <w:tc>
          <w:tcPr/>
          <w:p>
            <w:pPr>
              <w:pStyle w:val="Compact"/>
            </w:pPr>
            <w:r>
              <w:t xml:space="preserve">$80M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$4.8M</w:t>
            </w:r>
          </w:p>
        </w:tc>
      </w:tr>
    </w:tbl>
    <w:p>
      <w:pPr>
        <w:pStyle w:val="BodyText"/>
      </w:pPr>
      <w:r>
        <w:rPr>
          <w:b/>
          <w:bCs/>
        </w:rPr>
        <w:t xml:space="preserve">Agent Licensing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License Fee</w:t>
            </w:r>
          </w:p>
        </w:tc>
        <w:tc>
          <w:tcPr/>
          <w:p>
            <w:pPr>
              <w:pStyle w:val="Compact"/>
            </w:pPr>
            <w:r>
              <w:t xml:space="preserve">Annual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$100K</w:t>
            </w:r>
          </w:p>
        </w:tc>
        <w:tc>
          <w:tcPr/>
          <w:p>
            <w:pPr>
              <w:pStyle w:val="Compact"/>
            </w:pPr>
            <w:r>
              <w:t xml:space="preserve">$1.0M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$125K</w:t>
            </w:r>
          </w:p>
        </w:tc>
        <w:tc>
          <w:tcPr/>
          <w:p>
            <w:pPr>
              <w:pStyle w:val="Compact"/>
            </w:pPr>
            <w:r>
              <w:t xml:space="preserve">$2.5M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Stretch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$150K</w:t>
            </w:r>
          </w:p>
        </w:tc>
        <w:tc>
          <w:tcPr/>
          <w:p>
            <w:pPr>
              <w:pStyle w:val="Compact"/>
            </w:pPr>
            <w:r>
              <w:t xml:space="preserve">$4.5M</w:t>
            </w:r>
          </w:p>
        </w:tc>
      </w:tr>
    </w:tbl>
    <w:p>
      <w:pPr>
        <w:pStyle w:val="BodyText"/>
      </w:pPr>
      <w:r>
        <w:rPr>
          <w:b/>
          <w:bCs/>
        </w:rPr>
        <w:t xml:space="preserve">AI-Enabled Consulting Premium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Engagements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Annual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$20K</w:t>
            </w:r>
          </w:p>
        </w:tc>
        <w:tc>
          <w:tcPr/>
          <w:p>
            <w:pPr>
              <w:pStyle w:val="Compact"/>
            </w:pPr>
            <w:r>
              <w:t xml:space="preserve">$2.0M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$25K</w:t>
            </w:r>
          </w:p>
        </w:tc>
        <w:tc>
          <w:tcPr/>
          <w:p>
            <w:pPr>
              <w:pStyle w:val="Compact"/>
            </w:pPr>
            <w:r>
              <w:t xml:space="preserve">$3.75M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Stretch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$30K</w:t>
            </w:r>
          </w:p>
        </w:tc>
        <w:tc>
          <w:tcPr/>
          <w:p>
            <w:pPr>
              <w:pStyle w:val="Compact"/>
            </w:pPr>
            <w:r>
              <w:t xml:space="preserve">$6.0M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Product Attach Rate Improvement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Current Attach</w:t>
            </w:r>
          </w:p>
        </w:tc>
        <w:tc>
          <w:tcPr/>
          <w:p>
            <w:pPr>
              <w:pStyle w:val="Compact"/>
            </w:pPr>
            <w:r>
              <w:t xml:space="preserve">MCMAP Attach</w:t>
            </w:r>
          </w:p>
        </w:tc>
        <w:tc>
          <w:tcPr/>
          <w:p>
            <w:pPr>
              <w:pStyle w:val="Compact"/>
            </w:pPr>
            <w:r>
              <w:t xml:space="preserve">Incremental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+$3-5M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SpendingPulse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+$2-4M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 Media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+$1-3M</w:t>
            </w:r>
          </w:p>
        </w:tc>
      </w:tr>
    </w:tbl>
    <w:bookmarkEnd w:id="19"/>
    <w:bookmarkStart w:id="20" w:name="roi-summary"/>
    <w:p>
      <w:pPr>
        <w:pStyle w:val="Heading3"/>
      </w:pPr>
      <w:r>
        <w:t xml:space="preserve">3.3 ROI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$1.05M</w:t>
            </w:r>
          </w:p>
        </w:tc>
        <w:tc>
          <w:tcPr/>
          <w:p>
            <w:pPr>
              <w:pStyle w:val="Compact"/>
            </w:pPr>
            <w:r>
              <w:t xml:space="preserve">$0.8M</w:t>
            </w:r>
          </w:p>
        </w:tc>
        <w:tc>
          <w:tcPr/>
          <w:p>
            <w:pPr>
              <w:pStyle w:val="Compact"/>
            </w:pPr>
            <w:r>
              <w:t xml:space="preserve">$0.6M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Value</w:t>
            </w:r>
          </w:p>
        </w:tc>
        <w:tc>
          <w:tcPr/>
          <w:p>
            <w:pPr>
              <w:pStyle w:val="Compact"/>
            </w:pPr>
            <w:r>
              <w:t xml:space="preserve">$6.25M</w:t>
            </w:r>
          </w:p>
        </w:tc>
        <w:tc>
          <w:tcPr/>
          <w:p>
            <w:pPr>
              <w:pStyle w:val="Compact"/>
            </w:pPr>
            <w:r>
              <w:t xml:space="preserve">$8.0M</w:t>
            </w:r>
          </w:p>
        </w:tc>
        <w:tc>
          <w:tcPr/>
          <w:p>
            <w:pPr>
              <w:pStyle w:val="Compact"/>
            </w:pPr>
            <w:r>
              <w:t xml:space="preserve">$10.0M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(conservative)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$6.0M</w:t>
            </w:r>
          </w:p>
        </w:tc>
        <w:tc>
          <w:tcPr/>
          <w:p>
            <w:pPr>
              <w:pStyle w:val="Compact"/>
            </w:pPr>
            <w:r>
              <w:t xml:space="preserve">$11.0M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$5.2M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$13.2M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$20.4M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Cumulative ROI</w:t>
            </w:r>
          </w:p>
        </w:tc>
        <w:tc>
          <w:tcPr/>
          <w:p>
            <w:pPr>
              <w:pStyle w:val="Compact"/>
            </w:pPr>
            <w:r>
              <w:t xml:space="preserve">495%</w:t>
            </w:r>
          </w:p>
        </w:tc>
        <w:tc>
          <w:tcPr/>
          <w:p>
            <w:pPr>
              <w:pStyle w:val="Compact"/>
            </w:pPr>
            <w:r>
              <w:t xml:space="preserve">1,354%</w:t>
            </w:r>
          </w:p>
        </w:tc>
        <w:tc>
          <w:tcPr/>
          <w:p>
            <w:pPr>
              <w:pStyle w:val="Compact"/>
            </w:pPr>
            <w:r>
              <w:t xml:space="preserve">2,080%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market-competitive-context"/>
    <w:p>
      <w:pPr>
        <w:pStyle w:val="Heading2"/>
      </w:pPr>
      <w:r>
        <w:t xml:space="preserve">4. MARKET &amp; COMPETITIVE CONTEXT</w:t>
      </w:r>
    </w:p>
    <w:bookmarkStart w:id="22" w:name="market-dynamics"/>
    <w:p>
      <w:pPr>
        <w:pStyle w:val="Heading3"/>
      </w:pPr>
      <w:r>
        <w:t xml:space="preserve">4.1 Market Dynamics</w:t>
      </w:r>
    </w:p>
    <w:p>
      <w:pPr>
        <w:pStyle w:val="FirstParagraph"/>
      </w:pPr>
      <w:r>
        <w:rPr>
          <w:b/>
          <w:bCs/>
        </w:rPr>
        <w:t xml:space="preserve">AI in Marketing Services: Market Size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2028 (Projected)</w:t>
            </w:r>
          </w:p>
        </w:tc>
        <w:tc>
          <w:tcPr/>
          <w:p>
            <w:pPr>
              <w:pStyle w:val="Compac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Marketing Software</w:t>
            </w:r>
          </w:p>
        </w:tc>
        <w:tc>
          <w:tcPr/>
          <w:p>
            <w:pPr>
              <w:pStyle w:val="Compact"/>
            </w:pPr>
            <w:r>
              <w:t xml:space="preserve">$15B</w:t>
            </w:r>
          </w:p>
        </w:tc>
        <w:tc>
          <w:tcPr/>
          <w:p>
            <w:pPr>
              <w:pStyle w:val="Compact"/>
            </w:pPr>
            <w:r>
              <w:t xml:space="preserve">$40B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Automation</w:t>
            </w:r>
          </w:p>
        </w:tc>
        <w:tc>
          <w:tcPr/>
          <w:p>
            <w:pPr>
              <w:pStyle w:val="Compact"/>
            </w:pPr>
            <w:r>
              <w:t xml:space="preserve">$8B</w:t>
            </w:r>
          </w:p>
        </w:tc>
        <w:tc>
          <w:tcPr/>
          <w:p>
            <w:pPr>
              <w:pStyle w:val="Compact"/>
            </w:pPr>
            <w:r>
              <w:t xml:space="preserve">$17B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AI-Powered Analytics</w:t>
            </w:r>
          </w:p>
        </w:tc>
        <w:tc>
          <w:tcPr/>
          <w:p>
            <w:pPr>
              <w:pStyle w:val="Compact"/>
            </w:pPr>
            <w:r>
              <w:t xml:space="preserve">$5B</w:t>
            </w:r>
          </w:p>
        </w:tc>
        <w:tc>
          <w:tcPr/>
          <w:p>
            <w:pPr>
              <w:pStyle w:val="Compact"/>
            </w:pPr>
            <w:r>
              <w:t xml:space="preserve">$15B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</w:tr>
    </w:tbl>
    <w:p>
      <w:pPr>
        <w:pStyle w:val="BodyText"/>
      </w:pPr>
      <w:r>
        <w:rPr>
          <w:b/>
          <w:bCs/>
        </w:rPr>
        <w:t xml:space="preserve">Trend: Agency Disintermediation</w:t>
      </w:r>
    </w:p>
    <w:p>
      <w:pPr>
        <w:pStyle w:val="BodyText"/>
      </w:pPr>
      <w:r>
        <w:t xml:space="preserve">Brands are increasingly bringing marketing capabilities in-house, enabled by AI:</w:t>
      </w:r>
      <w:r>
        <w:t xml:space="preserve"> </w:t>
      </w:r>
      <w:r>
        <w:t xml:space="preserve">- 2020: 35% of marketing managed in-house</w:t>
      </w:r>
      <w:r>
        <w:t xml:space="preserve"> </w:t>
      </w:r>
      <w:r>
        <w:t xml:space="preserve">- 2025: 52% of marketing managed in-house (estimated)</w:t>
      </w:r>
      <w:r>
        <w:t xml:space="preserve"> </w:t>
      </w:r>
      <w:r>
        <w:t xml:space="preserve">- 2028: 65%+ projected</w:t>
      </w:r>
    </w:p>
    <w:bookmarkEnd w:id="22"/>
    <w:bookmarkStart w:id="23" w:name="competitive-analysis"/>
    <w:p>
      <w:pPr>
        <w:pStyle w:val="Heading3"/>
      </w:pPr>
      <w:r>
        <w:t xml:space="preserve">4.2 Competitive Analysis</w:t>
      </w:r>
    </w:p>
    <w:p>
      <w:pPr>
        <w:pStyle w:val="FirstParagraph"/>
      </w:pPr>
      <w:r>
        <w:rPr>
          <w:b/>
          <w:bCs/>
        </w:rPr>
        <w:t xml:space="preserve">Direct Competitors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827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Offering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Accenture</w:t>
            </w:r>
          </w:p>
        </w:tc>
        <w:tc>
          <w:tcPr/>
          <w:p>
            <w:pPr>
              <w:pStyle w:val="Compact"/>
            </w:pPr>
            <w:r>
              <w:t xml:space="preserve">AI Marketing Factory</w:t>
            </w:r>
          </w:p>
        </w:tc>
        <w:tc>
          <w:tcPr/>
          <w:p>
            <w:pPr>
              <w:pStyle w:val="Compact"/>
            </w:pPr>
            <w:r>
              <w:t xml:space="preserve">$500M+ AI budget</w:t>
            </w:r>
          </w:p>
        </w:tc>
        <w:tc>
          <w:tcPr/>
          <w:p>
            <w:pPr>
              <w:pStyle w:val="Compact"/>
            </w:pPr>
            <w:r>
              <w:t xml:space="preserve">In market 2026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WPP</w:t>
            </w:r>
          </w:p>
        </w:tc>
        <w:tc>
          <w:tcPr/>
          <w:p>
            <w:pPr>
              <w:pStyle w:val="Compact"/>
            </w:pPr>
            <w:r>
              <w:t xml:space="preserve">AI Creative Studio</w:t>
            </w:r>
          </w:p>
        </w:tc>
        <w:tc>
          <w:tcPr/>
          <w:p>
            <w:pPr>
              <w:pStyle w:val="Compact"/>
            </w:pPr>
            <w:r>
              <w:t xml:space="preserve">$300M announced</w:t>
            </w:r>
          </w:p>
        </w:tc>
        <w:tc>
          <w:tcPr/>
          <w:p>
            <w:pPr>
              <w:pStyle w:val="Compact"/>
            </w:pPr>
            <w:r>
              <w:t xml:space="preserve">Operational now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Publicis</w:t>
            </w:r>
          </w:p>
        </w:tc>
        <w:tc>
          <w:tcPr/>
          <w:p>
            <w:pPr>
              <w:pStyle w:val="Compact"/>
            </w:pPr>
            <w:r>
              <w:t xml:space="preserve">Marcel Platform</w:t>
            </w:r>
          </w:p>
        </w:tc>
        <w:tc>
          <w:tcPr/>
          <w:p>
            <w:pPr>
              <w:pStyle w:val="Compact"/>
            </w:pPr>
            <w:r>
              <w:t xml:space="preserve">Multi-year investment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Dentsu</w:t>
            </w:r>
          </w:p>
        </w:tc>
        <w:tc>
          <w:tcPr/>
          <w:p>
            <w:pPr>
              <w:pStyle w:val="Compact"/>
            </w:pPr>
            <w:r>
              <w:t xml:space="preserve">AI Media Planning</w:t>
            </w:r>
          </w:p>
        </w:tc>
        <w:tc>
          <w:tcPr/>
          <w:p>
            <w:pPr>
              <w:pStyle w:val="Compact"/>
            </w:pPr>
            <w:r>
              <w:t xml:space="preserve">Undisclosed</w:t>
            </w:r>
          </w:p>
        </w:tc>
        <w:tc>
          <w:tcPr/>
          <w:p>
            <w:pPr>
              <w:pStyle w:val="Compact"/>
            </w:pPr>
            <w:r>
              <w:t xml:space="preserve">2026 launch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Platform Competitors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Limitation vs. MCMAP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Adobe Sensei</w:t>
            </w:r>
          </w:p>
        </w:tc>
        <w:tc>
          <w:tcPr/>
          <w:p>
            <w:pPr>
              <w:pStyle w:val="Compact"/>
            </w:pPr>
            <w:r>
              <w:t xml:space="preserve">Content &amp; analytics AI</w:t>
            </w:r>
          </w:p>
        </w:tc>
        <w:tc>
          <w:tcPr/>
          <w:p>
            <w:pPr>
              <w:pStyle w:val="Compact"/>
            </w:pPr>
            <w:r>
              <w:t xml:space="preserve">No transaction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 Einstein</w:t>
            </w:r>
          </w:p>
        </w:tc>
        <w:tc>
          <w:tcPr/>
          <w:p>
            <w:pPr>
              <w:pStyle w:val="Compact"/>
            </w:pPr>
            <w:r>
              <w:t xml:space="preserve">CRM-centric AI</w:t>
            </w:r>
          </w:p>
        </w:tc>
        <w:tc>
          <w:tcPr/>
          <w:p>
            <w:pPr>
              <w:pStyle w:val="Compact"/>
            </w:pPr>
            <w:r>
              <w:t xml:space="preserve">No media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AI Tools</w:t>
            </w:r>
          </w:p>
        </w:tc>
        <w:tc>
          <w:tcPr/>
          <w:p>
            <w:pPr>
              <w:pStyle w:val="Compact"/>
            </w:pPr>
            <w:r>
              <w:t xml:space="preserve">Performance marketing</w:t>
            </w:r>
          </w:p>
        </w:tc>
        <w:tc>
          <w:tcPr/>
          <w:p>
            <w:pPr>
              <w:pStyle w:val="Compact"/>
            </w:pPr>
            <w:r>
              <w:t xml:space="preserve">Walled garden only</w:t>
            </w:r>
          </w:p>
        </w:tc>
      </w:tr>
    </w:tbl>
    <w:bookmarkEnd w:id="23"/>
    <w:bookmarkStart w:id="24" w:name="mastercard-competitive-advantages"/>
    <w:p>
      <w:pPr>
        <w:pStyle w:val="Heading3"/>
      </w:pPr>
      <w:r>
        <w:t xml:space="preserve">4.3 Mastercard Competitive Advantages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28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Durability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Intelligence</w:t>
            </w:r>
          </w:p>
        </w:tc>
        <w:tc>
          <w:tcPr/>
          <w:p>
            <w:pPr>
              <w:pStyle w:val="Compact"/>
            </w:pPr>
            <w:r>
              <w:t xml:space="preserve">Only we have MC spend data</w:t>
            </w:r>
          </w:p>
        </w:tc>
        <w:tc>
          <w:tcPr/>
          <w:p>
            <w:pPr>
              <w:pStyle w:val="Compact"/>
            </w:pPr>
            <w:r>
              <w:t xml:space="preserve">Permanent moat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Cross-Merchant Visibility</w:t>
            </w:r>
          </w:p>
        </w:tc>
        <w:tc>
          <w:tcPr/>
          <w:p>
            <w:pPr>
              <w:pStyle w:val="Compact"/>
            </w:pPr>
            <w:r>
              <w:t xml:space="preserve">See entire consumer wallet</w:t>
            </w:r>
          </w:p>
        </w:tc>
        <w:tc>
          <w:tcPr/>
          <w:p>
            <w:pPr>
              <w:pStyle w:val="Compact"/>
            </w:pPr>
            <w:r>
              <w:t xml:space="preserve">Permanent moat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Economics</w:t>
            </w:r>
          </w:p>
        </w:tc>
        <w:tc>
          <w:tcPr/>
          <w:p>
            <w:pPr>
              <w:pStyle w:val="Compact"/>
            </w:pPr>
            <w:r>
              <w:t xml:space="preserve">SpendingPulse integration</w:t>
            </w:r>
          </w:p>
        </w:tc>
        <w:tc>
          <w:tcPr/>
          <w:p>
            <w:pPr>
              <w:pStyle w:val="Compact"/>
            </w:pPr>
            <w:r>
              <w:t xml:space="preserve">3-5 year 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Retail Media Position</w:t>
            </w:r>
          </w:p>
        </w:tc>
        <w:tc>
          <w:tcPr/>
          <w:p>
            <w:pPr>
              <w:pStyle w:val="Compact"/>
            </w:pPr>
            <w:r>
              <w:t xml:space="preserve">Commerce Media relationships</w:t>
            </w:r>
          </w:p>
        </w:tc>
        <w:tc>
          <w:tcPr/>
          <w:p>
            <w:pPr>
              <w:pStyle w:val="Compact"/>
            </w:pPr>
            <w:r>
              <w:t xml:space="preserve">2-3 year 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Trust</w:t>
            </w:r>
          </w:p>
        </w:tc>
        <w:tc>
          <w:tcPr/>
          <w:p>
            <w:pPr>
              <w:pStyle w:val="Compact"/>
            </w:pPr>
            <w:r>
              <w:t xml:space="preserve">MC brand in enterprise security</w:t>
            </w:r>
          </w:p>
        </w:tc>
        <w:tc>
          <w:tcPr/>
          <w:p>
            <w:pPr>
              <w:pStyle w:val="Compact"/>
            </w:pPr>
            <w:r>
              <w:t xml:space="preserve">Long-term advantage</w:t>
            </w:r>
          </w:p>
        </w:tc>
      </w:tr>
    </w:tbl>
    <w:bookmarkEnd w:id="24"/>
    <w:bookmarkStart w:id="25" w:name="window-of-opportunity"/>
    <w:p>
      <w:pPr>
        <w:pStyle w:val="Heading3"/>
      </w:pPr>
      <w:r>
        <w:t xml:space="preserve">4.4 Window of Opportunity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5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Competitive Dynamic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Now - 18 months</w:t>
            </w:r>
          </w:p>
        </w:tc>
        <w:tc>
          <w:tcPr/>
          <w:p>
            <w:pPr>
              <w:pStyle w:val="Compact"/>
            </w:pPr>
            <w:r>
              <w:t xml:space="preserve">First-mover window; establish data 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18 - 36 months</w:t>
            </w:r>
          </w:p>
        </w:tc>
        <w:tc>
          <w:tcPr/>
          <w:p>
            <w:pPr>
              <w:pStyle w:val="Compact"/>
            </w:pPr>
            <w:r>
              <w:t xml:space="preserve">Competitors catch up on AI; our data moat becomes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36+ months</w:t>
            </w:r>
          </w:p>
        </w:tc>
        <w:tc>
          <w:tcPr/>
          <w:p>
            <w:pPr>
              <w:pStyle w:val="Compact"/>
            </w:pPr>
            <w:r>
              <w:t xml:space="preserve">Market consolidates around platforms with proprietary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of Inaction:</w:t>
      </w:r>
      <w:r>
        <w:t xml:space="preserve"> </w:t>
      </w:r>
      <w:r>
        <w:t xml:space="preserve">Competitors establish AI-native marketing services while we remain manual. Our consulting margins compress 20-30% as competitors automate.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risk-analysis"/>
    <w:p>
      <w:pPr>
        <w:pStyle w:val="Heading2"/>
      </w:pPr>
      <w:r>
        <w:t xml:space="preserve">5. RISK ANALYSIS</w:t>
      </w:r>
    </w:p>
    <w:bookmarkStart w:id="27" w:name="risk-matrix"/>
    <w:p>
      <w:pPr>
        <w:pStyle w:val="Heading3"/>
      </w:pPr>
      <w:r>
        <w:t xml:space="preserve">5.1 Risk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Risk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adoption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accuracy issues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Competitive response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dependency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changes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unavailability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complexity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</w:tbl>
    <w:bookmarkEnd w:id="27"/>
    <w:bookmarkStart w:id="28" w:name="risk-mitigation-strategies"/>
    <w:p>
      <w:pPr>
        <w:pStyle w:val="Heading3"/>
      </w:pPr>
      <w:r>
        <w:t xml:space="preserve">5.2 Risk Mitigation Strategies</w:t>
      </w:r>
    </w:p>
    <w:p>
      <w:pPr>
        <w:pStyle w:val="FirstParagraph"/>
      </w:pPr>
      <w:r>
        <w:rPr>
          <w:b/>
          <w:bCs/>
        </w:rPr>
        <w:t xml:space="preserve">Adoption Risk</w:t>
      </w:r>
      <w:r>
        <w:t xml:space="preserve"> </w:t>
      </w:r>
      <w:r>
        <w:t xml:space="preserve">| Mitigation | Owner | Timeline |</w:t>
      </w:r>
      <w:r>
        <w:t xml:space="preserve"> </w:t>
      </w:r>
      <w:r>
        <w:t xml:space="preserve">|————|——-|———-|</w:t>
      </w:r>
      <w:r>
        <w:t xml:space="preserve"> </w:t>
      </w:r>
      <w:r>
        <w:t xml:space="preserve">| Executive sponsorship and visibility | Executive Sponsor | Immediate |</w:t>
      </w:r>
      <w:r>
        <w:t xml:space="preserve"> </w:t>
      </w:r>
      <w:r>
        <w:t xml:space="preserve">| Champion network in MS and ACS | Platform Team | Month 1 |</w:t>
      </w:r>
      <w:r>
        <w:t xml:space="preserve"> </w:t>
      </w:r>
      <w:r>
        <w:t xml:space="preserve">| Success stories and internal marketing | Platform Team | Ongoing |</w:t>
      </w:r>
      <w:r>
        <w:t xml:space="preserve"> </w:t>
      </w:r>
      <w:r>
        <w:t xml:space="preserve">| Integration with existing workflows | Platform Team | Month 2-3 |</w:t>
      </w:r>
    </w:p>
    <w:p>
      <w:pPr>
        <w:pStyle w:val="BodyText"/>
      </w:pPr>
      <w:r>
        <w:rPr>
          <w:b/>
          <w:bCs/>
        </w:rPr>
        <w:t xml:space="preserve">AI Accuracy Risk</w:t>
      </w:r>
      <w:r>
        <w:t xml:space="preserve"> </w:t>
      </w:r>
      <w:r>
        <w:t xml:space="preserve">| Mitigation | Owner | Timeline |</w:t>
      </w:r>
      <w:r>
        <w:t xml:space="preserve"> </w:t>
      </w:r>
      <w:r>
        <w:t xml:space="preserve">|————|——-|———-|</w:t>
      </w:r>
      <w:r>
        <w:t xml:space="preserve"> </w:t>
      </w:r>
      <w:r>
        <w:t xml:space="preserve">| Knowledge base grounding for all responses | Platform Team | In place |</w:t>
      </w:r>
      <w:r>
        <w:t xml:space="preserve"> </w:t>
      </w:r>
      <w:r>
        <w:t xml:space="preserve">| Confidence thresholds with human review triggers | Platform Team | In place |</w:t>
      </w:r>
      <w:r>
        <w:t xml:space="preserve"> </w:t>
      </w:r>
      <w:r>
        <w:t xml:space="preserve">| Continuous evaluation and improvement | Platform Team | Ongoing |</w:t>
      </w:r>
      <w:r>
        <w:t xml:space="preserve"> </w:t>
      </w:r>
      <w:r>
        <w:t xml:space="preserve">| User feedback loop for corrections | Platform Team | Month 1 |</w:t>
      </w:r>
    </w:p>
    <w:p>
      <w:pPr>
        <w:pStyle w:val="BodyText"/>
      </w:pPr>
      <w:r>
        <w:rPr>
          <w:b/>
          <w:bCs/>
        </w:rPr>
        <w:t xml:space="preserve">Competitive Risk</w:t>
      </w:r>
      <w:r>
        <w:t xml:space="preserve"> </w:t>
      </w:r>
      <w:r>
        <w:t xml:space="preserve">| Mitigation | Owner | Timeline |</w:t>
      </w:r>
      <w:r>
        <w:t xml:space="preserve"> </w:t>
      </w:r>
      <w:r>
        <w:t xml:space="preserve">|————|——-|———-|</w:t>
      </w:r>
      <w:r>
        <w:t xml:space="preserve"> </w:t>
      </w:r>
      <w:r>
        <w:t xml:space="preserve">| Rapid iteration and feature velocity | Platform Team | Ongoing |</w:t>
      </w:r>
      <w:r>
        <w:t xml:space="preserve"> </w:t>
      </w:r>
      <w:r>
        <w:t xml:space="preserve">| Mastercard data integrations (unique value) | Platform Team | Phase 2 |</w:t>
      </w:r>
      <w:r>
        <w:t xml:space="preserve"> </w:t>
      </w:r>
      <w:r>
        <w:t xml:space="preserve">| Patent review for novel capabilities | Legal | Q2 2026 |</w:t>
      </w:r>
      <w:r>
        <w:t xml:space="preserve"> </w:t>
      </w:r>
      <w:r>
        <w:t xml:space="preserve">| Client relationship deepening | Sales | Ongoing |</w:t>
      </w:r>
    </w:p>
    <w:p>
      <w:pPr>
        <w:pStyle w:val="BodyText"/>
      </w:pPr>
      <w:r>
        <w:rPr>
          <w:b/>
          <w:bCs/>
        </w:rPr>
        <w:t xml:space="preserve">Platform Dependency Risk</w:t>
      </w:r>
      <w:r>
        <w:t xml:space="preserve"> </w:t>
      </w:r>
      <w:r>
        <w:t xml:space="preserve">| Mitigation | Owner | Timeline |</w:t>
      </w:r>
      <w:r>
        <w:t xml:space="preserve"> </w:t>
      </w:r>
      <w:r>
        <w:t xml:space="preserve">|————|——-|———-|</w:t>
      </w:r>
      <w:r>
        <w:t xml:space="preserve"> </w:t>
      </w:r>
      <w:r>
        <w:t xml:space="preserve">| Portable architecture (abstraction layer) | Platform Team | In place |</w:t>
      </w:r>
      <w:r>
        <w:t xml:space="preserve"> </w:t>
      </w:r>
      <w:r>
        <w:t xml:space="preserve">| Standard prompt contracts (LLM-agnostic) | Platform Team | In place |</w:t>
      </w:r>
      <w:r>
        <w:t xml:space="preserve"> </w:t>
      </w:r>
      <w:r>
        <w:t xml:space="preserve">| Alternative platform evaluation | Platform Team | Q3 2026 |</w:t>
      </w:r>
    </w:p>
    <w:p>
      <w:pPr>
        <w:pStyle w:val="BodyText"/>
      </w:pPr>
      <w:r>
        <w:rPr>
          <w:b/>
          <w:bCs/>
        </w:rPr>
        <w:t xml:space="preserve">Resource Risk</w:t>
      </w:r>
      <w:r>
        <w:t xml:space="preserve"> </w:t>
      </w:r>
      <w:r>
        <w:t xml:space="preserve">| Mitigation | Owner | Timeline |</w:t>
      </w:r>
      <w:r>
        <w:t xml:space="preserve"> </w:t>
      </w:r>
      <w:r>
        <w:t xml:space="preserve">|————|——-|———-|</w:t>
      </w:r>
      <w:r>
        <w:t xml:space="preserve"> </w:t>
      </w:r>
      <w:r>
        <w:t xml:space="preserve">| Early hiring authorization | HR/Hiring Manager | Immediate |</w:t>
      </w:r>
      <w:r>
        <w:t xml:space="preserve"> </w:t>
      </w:r>
      <w:r>
        <w:t xml:space="preserve">| Contractor contingency budget | Finance | In budget |</w:t>
      </w:r>
      <w:r>
        <w:t xml:space="preserve"> </w:t>
      </w:r>
      <w:r>
        <w:t xml:space="preserve">| Cross-training and documentation | Platform Team | Ongoing |</w:t>
      </w:r>
    </w:p>
    <w:bookmarkEnd w:id="28"/>
    <w:bookmarkStart w:id="29" w:name="risk-adjusted-roi"/>
    <w:p>
      <w:pPr>
        <w:pStyle w:val="Heading3"/>
      </w:pPr>
      <w:r>
        <w:t xml:space="preserve">5.3 Risk-Adjusted ROI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Year 3 Net Value</w:t>
            </w:r>
          </w:p>
        </w:tc>
        <w:tc>
          <w:tcPr/>
          <w:p>
            <w:pPr>
              <w:pStyle w:val="Compact"/>
            </w:pPr>
            <w:r>
              <w:t xml:space="preserve">Expected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Case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$20.4M</w:t>
            </w:r>
          </w:p>
        </w:tc>
        <w:tc>
          <w:tcPr/>
          <w:p>
            <w:pPr>
              <w:pStyle w:val="Compact"/>
            </w:pPr>
            <w:r>
              <w:t xml:space="preserve">$12.2M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Downside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$8.0M</w:t>
            </w:r>
          </w:p>
        </w:tc>
        <w:tc>
          <w:tcPr/>
          <w:p>
            <w:pPr>
              <w:pStyle w:val="Compact"/>
            </w:pPr>
            <w:r>
              <w:t xml:space="preserve">$2.0M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Upside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$35.0M</w:t>
            </w:r>
          </w:p>
        </w:tc>
        <w:tc>
          <w:tcPr/>
          <w:p>
            <w:pPr>
              <w:pStyle w:val="Compact"/>
            </w:pPr>
            <w:r>
              <w:t xml:space="preserve">$5.3M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Value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$19.5M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implementation-roadmap"/>
    <w:p>
      <w:pPr>
        <w:pStyle w:val="Heading2"/>
      </w:pPr>
      <w:r>
        <w:t xml:space="preserve">6. IMPLEMENTATION ROADMAP</w:t>
      </w:r>
    </w:p>
    <w:bookmarkStart w:id="31" w:name="phase-1-foundation-q1-q2-2026"/>
    <w:p>
      <w:pPr>
        <w:pStyle w:val="Heading3"/>
      </w:pPr>
      <w:r>
        <w:t xml:space="preserve">6.1 Phase 1: Foundation (Q1-Q2 2026)</w:t>
      </w:r>
    </w:p>
    <w:p>
      <w:pPr>
        <w:pStyle w:val="FirstParagraph"/>
      </w:pPr>
      <w:r>
        <w:rPr>
          <w:b/>
          <w:bCs/>
        </w:rPr>
        <w:t xml:space="preserve">Month 1-2: Team &amp; Infrastructure</w:t>
      </w:r>
      <w:r>
        <w:t xml:space="preserve"> </w:t>
      </w:r>
      <w:r>
        <w:t xml:space="preserve">| Week | Milestone | Deliverable |</w:t>
      </w:r>
      <w:r>
        <w:t xml:space="preserve"> </w:t>
      </w:r>
      <w:r>
        <w:t xml:space="preserve">|——|———–|————-|</w:t>
      </w:r>
      <w:r>
        <w:t xml:space="preserve"> </w:t>
      </w:r>
      <w:r>
        <w:t xml:space="preserve">| 1-2 | Hiring initiated | Job postings, recruiter engaged |</w:t>
      </w:r>
      <w:r>
        <w:t xml:space="preserve"> </w:t>
      </w:r>
      <w:r>
        <w:t xml:space="preserve">| 3-4 | Infrastructure setup | Monitoring, testing environment |</w:t>
      </w:r>
      <w:r>
        <w:t xml:space="preserve"> </w:t>
      </w:r>
      <w:r>
        <w:t xml:space="preserve">| 5-6 | Alpha pilot launch | 10 users operational |</w:t>
      </w:r>
      <w:r>
        <w:t xml:space="preserve"> </w:t>
      </w:r>
      <w:r>
        <w:t xml:space="preserve">| 7-8 | First hires onboard | Team begins scaling work |</w:t>
      </w:r>
    </w:p>
    <w:p>
      <w:pPr>
        <w:pStyle w:val="BodyText"/>
      </w:pPr>
      <w:r>
        <w:rPr>
          <w:b/>
          <w:bCs/>
        </w:rPr>
        <w:t xml:space="preserve">Month 3-4: Pilot Expansion</w:t>
      </w:r>
      <w:r>
        <w:t xml:space="preserve"> </w:t>
      </w:r>
      <w:r>
        <w:t xml:space="preserve">| Week | Milestone | Deliverable |</w:t>
      </w:r>
      <w:r>
        <w:t xml:space="preserve"> </w:t>
      </w:r>
      <w:r>
        <w:t xml:space="preserve">|——|———–|————-|</w:t>
      </w:r>
      <w:r>
        <w:t xml:space="preserve"> </w:t>
      </w:r>
      <w:r>
        <w:t xml:space="preserve">| 9-10 | Alpha feedback incorporated | v1.1 deployed |</w:t>
      </w:r>
      <w:r>
        <w:t xml:space="preserve"> </w:t>
      </w:r>
      <w:r>
        <w:t xml:space="preserve">| 11-12 | Beta pilot launch | 50 users operational |</w:t>
      </w:r>
      <w:r>
        <w:t xml:space="preserve"> </w:t>
      </w:r>
      <w:r>
        <w:t xml:space="preserve">| 13-14 | Training program | Self-service materials complete |</w:t>
      </w:r>
      <w:r>
        <w:t xml:space="preserve"> </w:t>
      </w:r>
      <w:r>
        <w:t xml:space="preserve">| 15-16 | Beta metrics collected | Adoption and efficiency data |</w:t>
      </w:r>
    </w:p>
    <w:p>
      <w:pPr>
        <w:pStyle w:val="BodyText"/>
      </w:pPr>
      <w:r>
        <w:rPr>
          <w:b/>
          <w:bCs/>
        </w:rPr>
        <w:t xml:space="preserve">Month 5-6: Production Scale</w:t>
      </w:r>
      <w:r>
        <w:t xml:space="preserve"> </w:t>
      </w:r>
      <w:r>
        <w:t xml:space="preserve">| Week | Milestone | Deliverable |</w:t>
      </w:r>
      <w:r>
        <w:t xml:space="preserve"> </w:t>
      </w:r>
      <w:r>
        <w:t xml:space="preserve">|——|———–|————-|</w:t>
      </w:r>
      <w:r>
        <w:t xml:space="preserve"> </w:t>
      </w:r>
      <w:r>
        <w:t xml:space="preserve">| 17-18 | Production deployment | 200 user capacity |</w:t>
      </w:r>
      <w:r>
        <w:t xml:space="preserve"> </w:t>
      </w:r>
      <w:r>
        <w:t xml:space="preserve">| 19-20 | Support model operational | L1/L2 support active |</w:t>
      </w:r>
      <w:r>
        <w:t xml:space="preserve"> </w:t>
      </w:r>
      <w:r>
        <w:t xml:space="preserve">| 21-22 | Phase 1 metrics finalized | ROI documentation |</w:t>
      </w:r>
      <w:r>
        <w:t xml:space="preserve"> </w:t>
      </w:r>
      <w:r>
        <w:t xml:space="preserve">| 23-24 | Phase 2 decision | Go/no-go recommendation |</w:t>
      </w:r>
    </w:p>
    <w:bookmarkEnd w:id="31"/>
    <w:bookmarkStart w:id="32" w:name="phase-2-scale-q3-q4-2026"/>
    <w:p>
      <w:pPr>
        <w:pStyle w:val="Heading3"/>
      </w:pPr>
      <w:r>
        <w:t xml:space="preserve">6.2 Phase 2: Scale (Q3-Q4 2026)</w:t>
      </w:r>
    </w:p>
    <w:p>
      <w:pPr>
        <w:pStyle w:val="FirstParagraph"/>
      </w:pPr>
      <w:r>
        <w:rPr>
          <w:b/>
          <w:bCs/>
        </w:rPr>
        <w:t xml:space="preserve">Month 7-9: Data Integration</w:t>
      </w:r>
      <w:r>
        <w:t xml:space="preserve"> </w:t>
      </w:r>
      <w:r>
        <w:t xml:space="preserve">- Mastercard Audiences connector</w:t>
      </w:r>
      <w:r>
        <w:t xml:space="preserve"> </w:t>
      </w:r>
      <w:r>
        <w:t xml:space="preserve">- SpendingPulse integration</w:t>
      </w:r>
      <w:r>
        <w:t xml:space="preserve"> </w:t>
      </w:r>
      <w:r>
        <w:t xml:space="preserve">- Commerce Media data feeds</w:t>
      </w:r>
    </w:p>
    <w:p>
      <w:pPr>
        <w:pStyle w:val="BodyText"/>
      </w:pPr>
      <w:r>
        <w:rPr>
          <w:b/>
          <w:bCs/>
        </w:rPr>
        <w:t xml:space="preserve">Month 10-12: Client Pilot</w:t>
      </w:r>
      <w:r>
        <w:t xml:space="preserve"> </w:t>
      </w:r>
      <w:r>
        <w:t xml:space="preserve">- Legal and compliance review</w:t>
      </w:r>
      <w:r>
        <w:t xml:space="preserve"> </w:t>
      </w:r>
      <w:r>
        <w:t xml:space="preserve">- Client selection and onboarding</w:t>
      </w:r>
      <w:r>
        <w:t xml:space="preserve"> </w:t>
      </w:r>
      <w:r>
        <w:t xml:space="preserve">- External deployment</w:t>
      </w:r>
      <w:r>
        <w:t xml:space="preserve"> </w:t>
      </w:r>
      <w:r>
        <w:t xml:space="preserve">- Revenue model validation</w:t>
      </w:r>
    </w:p>
    <w:bookmarkEnd w:id="32"/>
    <w:bookmarkStart w:id="33" w:name="key-dependencies"/>
    <w:p>
      <w:pPr>
        <w:pStyle w:val="Heading3"/>
      </w:pPr>
      <w:r>
        <w:t xml:space="preserve">6.3 Key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Risk if Delayed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sponsorship</w:t>
            </w:r>
          </w:p>
        </w:tc>
        <w:tc>
          <w:tcPr/>
          <w:p>
            <w:pPr>
              <w:pStyle w:val="Compact"/>
            </w:pPr>
            <w:r>
              <w:t xml:space="preserve">Leadership</w:t>
            </w:r>
          </w:p>
        </w:tc>
        <w:tc>
          <w:tcPr/>
          <w:p>
            <w:pPr>
              <w:pStyle w:val="Compact"/>
            </w:pPr>
            <w:r>
              <w:t xml:space="preserve">Adoption risk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Hiring approval</w:t>
            </w:r>
          </w:p>
        </w:tc>
        <w:tc>
          <w:tcPr/>
          <w:p>
            <w:pPr>
              <w:pStyle w:val="Compact"/>
            </w:pPr>
            <w:r>
              <w:t xml:space="preserve">HR/Finance</w:t>
            </w:r>
          </w:p>
        </w:tc>
        <w:tc>
          <w:tcPr/>
          <w:p>
            <w:pPr>
              <w:pStyle w:val="Compact"/>
            </w:pPr>
            <w:r>
              <w:t xml:space="preserve">Timeline slip 2-3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budget</w:t>
            </w:r>
          </w:p>
        </w:tc>
        <w:tc>
          <w:tcPr/>
          <w:p>
            <w:pPr>
              <w:pStyle w:val="Compact"/>
            </w:pPr>
            <w:r>
              <w:t xml:space="preserve">IT/Finance</w:t>
            </w:r>
          </w:p>
        </w:tc>
        <w:tc>
          <w:tcPr/>
          <w:p>
            <w:pPr>
              <w:pStyle w:val="Compact"/>
            </w:pPr>
            <w:r>
              <w:t xml:space="preserve">Pilot scope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team collaboration</w:t>
            </w:r>
          </w:p>
        </w:tc>
        <w:tc>
          <w:tcPr/>
          <w:p>
            <w:pPr>
              <w:pStyle w:val="Compact"/>
            </w:pPr>
            <w:r>
              <w:t xml:space="preserve">AAP</w:t>
            </w:r>
          </w:p>
        </w:tc>
        <w:tc>
          <w:tcPr/>
          <w:p>
            <w:pPr>
              <w:pStyle w:val="Compact"/>
            </w:pPr>
            <w:r>
              <w:t xml:space="preserve">Phase 2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review (client pilot)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Revenue delay Q4+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success-metrics"/>
    <w:p>
      <w:pPr>
        <w:pStyle w:val="Heading2"/>
      </w:pPr>
      <w:r>
        <w:t xml:space="preserve">7. SUCCESS METRICS</w:t>
      </w:r>
    </w:p>
    <w:bookmarkStart w:id="35" w:name="phase-1-success-criteria"/>
    <w:p>
      <w:pPr>
        <w:pStyle w:val="Heading3"/>
      </w:pPr>
      <w:r>
        <w:t xml:space="preserve">7.1 Phase 1 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adoption</w:t>
            </w:r>
          </w:p>
        </w:tc>
        <w:tc>
          <w:tcPr/>
          <w:p>
            <w:pPr>
              <w:pStyle w:val="Compact"/>
            </w:pPr>
            <w:r>
              <w:t xml:space="preserve">80% of pilot users active weekly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&gt;4.0 / 5.0</w:t>
            </w:r>
          </w:p>
        </w:tc>
        <w:tc>
          <w:tcPr/>
          <w:p>
            <w:pPr>
              <w:pStyle w:val="Compact"/>
            </w:pPr>
            <w:r>
              <w:t xml:space="preserve">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savings</w:t>
            </w:r>
          </w:p>
        </w:tc>
        <w:tc>
          <w:tcPr/>
          <w:p>
            <w:pPr>
              <w:pStyle w:val="Compact"/>
            </w:pPr>
            <w:r>
              <w:t xml:space="preserve">&gt;30% reduction in tracked tasks</w:t>
            </w:r>
          </w:p>
        </w:tc>
        <w:tc>
          <w:tcPr/>
          <w:p>
            <w:pPr>
              <w:pStyle w:val="Compact"/>
            </w:pPr>
            <w:r>
              <w:t xml:space="preserve">User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availability</w:t>
            </w:r>
          </w:p>
        </w:tc>
        <w:tc>
          <w:tcPr/>
          <w:p>
            <w:pPr>
              <w:pStyle w:val="Compact"/>
            </w:pPr>
            <w:r>
              <w:t xml:space="preserve">&gt;99.5%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score</w:t>
            </w:r>
          </w:p>
        </w:tc>
        <w:tc>
          <w:tcPr/>
          <w:p>
            <w:pPr>
              <w:pStyle w:val="Compact"/>
            </w:pPr>
            <w:r>
              <w:t xml:space="preserve">&gt;95% on evaluations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</w:tbl>
    <w:bookmarkEnd w:id="35"/>
    <w:bookmarkStart w:id="36" w:name="phase-2-success-criteria"/>
    <w:p>
      <w:pPr>
        <w:pStyle w:val="Heading3"/>
      </w:pPr>
      <w:r>
        <w:t xml:space="preserve">7.2 Phase 2 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base</w:t>
            </w:r>
          </w:p>
        </w:tc>
        <w:tc>
          <w:tcPr/>
          <w:p>
            <w:pPr>
              <w:pStyle w:val="Compact"/>
            </w:pPr>
            <w:r>
              <w:t xml:space="preserve">500+ active users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integration</w:t>
            </w:r>
          </w:p>
        </w:tc>
        <w:tc>
          <w:tcPr/>
          <w:p>
            <w:pPr>
              <w:pStyle w:val="Compact"/>
            </w:pPr>
            <w:r>
              <w:t xml:space="preserve">3 MC products connected</w:t>
            </w:r>
          </w:p>
        </w:tc>
        <w:tc>
          <w:tcPr/>
          <w:p>
            <w:pPr>
              <w:pStyle w:val="Compact"/>
            </w:pPr>
            <w:r>
              <w:t xml:space="preserve">Technical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pilot</w:t>
            </w:r>
          </w:p>
        </w:tc>
        <w:tc>
          <w:tcPr/>
          <w:p>
            <w:pPr>
              <w:pStyle w:val="Compact"/>
            </w:pPr>
            <w:r>
              <w:t xml:space="preserve">1+ external deployment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attribution</w:t>
            </w:r>
          </w:p>
        </w:tc>
        <w:tc>
          <w:tcPr/>
          <w:p>
            <w:pPr>
              <w:pStyle w:val="Compact"/>
            </w:pPr>
            <w:r>
              <w:t xml:space="preserve">$1M+ influenced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</w:tbl>
    <w:bookmarkEnd w:id="36"/>
    <w:bookmarkStart w:id="37" w:name="reporting-cadence"/>
    <w:p>
      <w:pPr>
        <w:pStyle w:val="Heading3"/>
      </w:pPr>
      <w:r>
        <w:t xml:space="preserve">7.3 Reporting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metrics dashboard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Executive 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review</w:t>
            </w:r>
          </w:p>
        </w:tc>
        <w:tc>
          <w:tcPr/>
          <w:p>
            <w:pPr>
              <w:pStyle w:val="Compact"/>
            </w:pPr>
            <w:r>
              <w:t xml:space="preserve">Phase completion</w:t>
            </w:r>
          </w:p>
        </w:tc>
        <w:tc>
          <w:tcPr/>
          <w:p>
            <w:pPr>
              <w:pStyle w:val="Compact"/>
            </w:pPr>
            <w:r>
              <w:t xml:space="preserve">Executive Leadership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governance-oversight"/>
    <w:p>
      <w:pPr>
        <w:pStyle w:val="Heading2"/>
      </w:pPr>
      <w:r>
        <w:t xml:space="preserve">8. GOVERNANCE &amp; OVERSIGHT</w:t>
      </w:r>
    </w:p>
    <w:bookmarkStart w:id="39" w:name="governance-structure"/>
    <w:p>
      <w:pPr>
        <w:pStyle w:val="Heading3"/>
      </w:pPr>
      <w:r>
        <w:t xml:space="preserve">8.1 Governance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Name/TBD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Strategic direction, resource advocacy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Day-to-day leadership, technical decisions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Quarterly review, major decisions</w:t>
            </w:r>
          </w:p>
        </w:tc>
        <w:tc>
          <w:tcPr/>
          <w:p>
            <w:pPr>
              <w:pStyle w:val="Compact"/>
            </w:pPr>
            <w:r>
              <w:t xml:space="preserve">TBD (MS, ACS, IT, Finance leads)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Advisory Board</w:t>
            </w:r>
          </w:p>
        </w:tc>
        <w:tc>
          <w:tcPr/>
          <w:p>
            <w:pPr>
              <w:pStyle w:val="Compact"/>
            </w:pPr>
            <w:r>
              <w:t xml:space="preserve">Feature prioritization, feedback</w:t>
            </w:r>
          </w:p>
        </w:tc>
        <w:tc>
          <w:tcPr/>
          <w:p>
            <w:pPr>
              <w:pStyle w:val="Compact"/>
            </w:pPr>
            <w:r>
              <w:t xml:space="preserve">TBD (power users)</w:t>
            </w:r>
          </w:p>
        </w:tc>
      </w:tr>
    </w:tbl>
    <w:bookmarkEnd w:id="39"/>
    <w:bookmarkStart w:id="40" w:name="decision-rights"/>
    <w:p>
      <w:pPr>
        <w:pStyle w:val="Heading3"/>
      </w:pPr>
      <w:r>
        <w:t xml:space="preserve">8.2 Decision Rights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Type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prioritization</w:t>
            </w:r>
          </w:p>
        </w:tc>
        <w:tc>
          <w:tcPr/>
          <w:p>
            <w:pPr>
              <w:pStyle w:val="Compact"/>
            </w:pPr>
            <w:r>
              <w:t xml:space="preserve">Platform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allocation</w:t>
            </w:r>
          </w:p>
        </w:tc>
        <w:tc>
          <w:tcPr/>
          <w:p>
            <w:pPr>
              <w:pStyle w:val="Compact"/>
            </w:pPr>
            <w:r>
              <w:t xml:space="preserve">Executive 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changes</w:t>
            </w:r>
          </w:p>
        </w:tc>
        <w:tc>
          <w:tcPr/>
          <w:p>
            <w:pPr>
              <w:pStyle w:val="Compact"/>
            </w:pPr>
            <w:r>
              <w:t xml:space="preserve">Platform Owner + IT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deployment</w:t>
            </w:r>
          </w:p>
        </w:tc>
        <w:tc>
          <w:tcPr/>
          <w:p>
            <w:pPr>
              <w:pStyle w:val="Compact"/>
            </w:pPr>
            <w:r>
              <w:t xml:space="preserve">Steering 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reallocation &gt;10%</w:t>
            </w:r>
          </w:p>
        </w:tc>
        <w:tc>
          <w:tcPr/>
          <w:p>
            <w:pPr>
              <w:pStyle w:val="Compact"/>
            </w:pPr>
            <w:r>
              <w:t xml:space="preserve">Executive Sponsor + Finance</w:t>
            </w:r>
          </w:p>
        </w:tc>
      </w:tr>
    </w:tbl>
    <w:bookmarkEnd w:id="40"/>
    <w:bookmarkStart w:id="41" w:name="escalation-path"/>
    <w:p>
      <w:pPr>
        <w:pStyle w:val="Heading3"/>
      </w:pPr>
      <w:r>
        <w:t xml:space="preserve">8.3 Escalation Path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 Type</w:t>
            </w:r>
          </w:p>
        </w:tc>
        <w:tc>
          <w:tcPr/>
          <w:p>
            <w:pPr>
              <w:pStyle w:val="Compact"/>
            </w:pPr>
            <w:r>
              <w:t xml:space="preserve">First Escalation</w:t>
            </w:r>
          </w:p>
        </w:tc>
        <w:tc>
          <w:tcPr/>
          <w:p>
            <w:pPr>
              <w:pStyle w:val="Compact"/>
            </w:pPr>
            <w:r>
              <w:t xml:space="preserve">Second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blockers</w:t>
            </w:r>
          </w:p>
        </w:tc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IT Leadership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constraints</w:t>
            </w:r>
          </w:p>
        </w:tc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CFO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Adoption challenges</w:t>
            </w:r>
          </w:p>
        </w:tc>
        <w:tc>
          <w:tcPr/>
          <w:p>
            <w:pPr>
              <w:pStyle w:val="Compac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</w:pPr>
            <w:r>
              <w:t xml:space="preserve">Executive 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Security/compliance</w:t>
            </w:r>
          </w:p>
        </w:tc>
        <w:tc>
          <w:tcPr/>
          <w:p>
            <w:pPr>
              <w:pStyle w:val="Compact"/>
            </w:pPr>
            <w:r>
              <w:t xml:space="preserve">Security Contact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appendix-assumptions"/>
    <w:p>
      <w:pPr>
        <w:pStyle w:val="Heading2"/>
      </w:pPr>
      <w:r>
        <w:t xml:space="preserve">APPENDIX: ASSUMPTIONS</w:t>
      </w:r>
    </w:p>
    <w:bookmarkStart w:id="43" w:name="financial-assumptions"/>
    <w:p>
      <w:pPr>
        <w:pStyle w:val="Heading3"/>
      </w:pPr>
      <w:r>
        <w:t xml:space="preserve">Financial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 user count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HR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ACS user count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HR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Loaded labor cost (MS)</w:t>
            </w:r>
          </w:p>
        </w:tc>
        <w:tc>
          <w:tcPr/>
          <w:p>
            <w:pPr>
              <w:pStyle w:val="Compact"/>
            </w:pPr>
            <w:r>
              <w:t xml:space="preserve">$75/hour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Loaded labor cost (ACS)</w:t>
            </w:r>
          </w:p>
        </w:tc>
        <w:tc>
          <w:tcPr/>
          <w:p>
            <w:pPr>
              <w:pStyle w:val="Compact"/>
            </w:pPr>
            <w:r>
              <w:t xml:space="preserve">$100/hour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savings (MS)</w:t>
            </w:r>
          </w:p>
        </w:tc>
        <w:tc>
          <w:tcPr/>
          <w:p>
            <w:pPr>
              <w:pStyle w:val="Compact"/>
            </w:pPr>
            <w:r>
              <w:t xml:space="preserve">5 hours/week</w:t>
            </w:r>
          </w:p>
        </w:tc>
        <w:tc>
          <w:tcPr/>
          <w:p>
            <w:pPr>
              <w:pStyle w:val="Compact"/>
            </w:pPr>
            <w:r>
              <w:t xml:space="preserve">Pilot estimates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savings (ACS)</w:t>
            </w:r>
          </w:p>
        </w:tc>
        <w:tc>
          <w:tcPr/>
          <w:p>
            <w:pPr>
              <w:pStyle w:val="Compact"/>
            </w:pPr>
            <w:r>
              <w:t xml:space="preserve">8 hours/week</w:t>
            </w:r>
          </w:p>
        </w:tc>
        <w:tc>
          <w:tcPr/>
          <w:p>
            <w:pPr>
              <w:pStyle w:val="Compact"/>
            </w:pPr>
            <w:r>
              <w:t xml:space="preserve">Pilot estimates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weeks/year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</w:tbl>
    <w:bookmarkEnd w:id="43"/>
    <w:bookmarkStart w:id="44" w:name="market-assumptions"/>
    <w:p>
      <w:pPr>
        <w:pStyle w:val="Heading3"/>
      </w:pPr>
      <w:r>
        <w:t xml:space="preserve">Market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under management growth</w:t>
            </w:r>
          </w:p>
        </w:tc>
        <w:tc>
          <w:tcPr/>
          <w:p>
            <w:pPr>
              <w:pStyle w:val="Compact"/>
            </w:pPr>
            <w:r>
              <w:t xml:space="preserve">15%/year</w:t>
            </w:r>
          </w:p>
        </w:tc>
        <w:tc>
          <w:tcPr/>
          <w:p>
            <w:pPr>
              <w:pStyle w:val="Compact"/>
            </w:pPr>
            <w:r>
              <w:t xml:space="preserve">Historical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 engagement growth</w:t>
            </w:r>
          </w:p>
        </w:tc>
        <w:tc>
          <w:tcPr/>
          <w:p>
            <w:pPr>
              <w:pStyle w:val="Compact"/>
            </w:pPr>
            <w:r>
              <w:t xml:space="preserve">10%/year</w:t>
            </w:r>
          </w:p>
        </w:tc>
        <w:tc>
          <w:tcPr/>
          <w:p>
            <w:pPr>
              <w:pStyle w:val="Compact"/>
            </w:pPr>
            <w:r>
              <w:t xml:space="preserve">Historical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platform market CAGR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Gartner</w:t>
            </w:r>
          </w:p>
        </w:tc>
      </w:tr>
    </w:tbl>
    <w:bookmarkEnd w:id="44"/>
    <w:bookmarkStart w:id="45" w:name="technical-assumptions"/>
    <w:p>
      <w:pPr>
        <w:pStyle w:val="Heading3"/>
      </w:pPr>
      <w:r>
        <w:t xml:space="preserve">Technical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platform stability</w:t>
            </w:r>
          </w:p>
        </w:tc>
        <w:tc>
          <w:tcPr/>
          <w:p>
            <w:pPr>
              <w:pStyle w:val="Compact"/>
            </w:pPr>
            <w:r>
              <w:t xml:space="preserve">99.9% SLA</w:t>
            </w:r>
          </w:p>
        </w:tc>
        <w:tc>
          <w:tcPr/>
          <w:p>
            <w:pPr>
              <w:pStyle w:val="Compact"/>
            </w:pPr>
            <w:r>
              <w:t xml:space="preserve">Microsoft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availability</w:t>
            </w:r>
          </w:p>
        </w:tc>
        <w:tc>
          <w:tcPr/>
          <w:p>
            <w:pPr>
              <w:pStyle w:val="Compact"/>
            </w:pPr>
            <w:r>
              <w:t xml:space="preserve">Continued support</w:t>
            </w:r>
          </w:p>
        </w:tc>
        <w:tc>
          <w:tcPr/>
          <w:p>
            <w:pPr>
              <w:pStyle w:val="Compact"/>
            </w:pPr>
            <w:r>
              <w:t xml:space="preserve">Microsoft roadmap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scalability</w:t>
            </w:r>
          </w:p>
        </w:tc>
        <w:tc>
          <w:tcPr/>
          <w:p>
            <w:pPr>
              <w:pStyle w:val="Compact"/>
            </w:pPr>
            <w:r>
              <w:t xml:space="preserve">500+ users</w:t>
            </w:r>
          </w:p>
        </w:tc>
        <w:tc>
          <w:tcPr/>
          <w:p>
            <w:pPr>
              <w:pStyle w:val="Compact"/>
            </w:pPr>
            <w:r>
              <w:t xml:space="preserve">Microsoft specifications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Kevin Bauer (kevin.bauer@mastercard.com)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09A-MCMAP_Investment_Proposal</dc:title>
  <dc:creator/>
  <cp:keywords/>
  <dcterms:created xsi:type="dcterms:W3CDTF">2026-01-31T18:57:58Z</dcterms:created>
  <dcterms:modified xsi:type="dcterms:W3CDTF">2026-01-31T18:57:58Z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