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cmap-stakeholder-value-framework"/>
    <w:p>
      <w:pPr>
        <w:pStyle w:val="Heading1"/>
      </w:pPr>
      <w:r>
        <w:t xml:space="preserve">MCMAP STAKEHOLDER VALUE FRAMEWORK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KB-MCMAP_Stakeholder_Value_Framework.md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Enable dynamic stakeholder-specific summary generation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framework provides structured value propositions for MCMAP across all Mastercard stakeholder groups. The agent uses this document to generate tailored summaries for any stakeholder who asks</w:t>
      </w:r>
      <w:r>
        <w:t xml:space="preserve"> </w:t>
      </w:r>
      <w:r>
        <w:t xml:space="preserve">“What does MCMAP mean for my team/role?”</w:t>
      </w:r>
    </w:p>
    <w:p>
      <w:r>
        <w:pict>
          <v:rect style="width:0;height:1.5pt" o:hralign="center" o:hrstd="t" o:hr="t"/>
        </w:pict>
      </w:r>
    </w:p>
    <w:bookmarkEnd w:id="9"/>
    <w:bookmarkStart w:id="12" w:name="stakeholder-value-matrix"/>
    <w:p>
      <w:pPr>
        <w:pStyle w:val="Heading2"/>
      </w:pPr>
      <w:r>
        <w:t xml:space="preserve">STAKEHOLDER VALUE MATRIX</w:t>
      </w:r>
    </w:p>
    <w:bookmarkStart w:id="10" w:name="tier-1-c-suite-executives"/>
    <w:p>
      <w:pPr>
        <w:pStyle w:val="Heading3"/>
      </w:pPr>
      <w:r>
        <w:t xml:space="preserve">TIER 1: C-SUITE EXECUTIVES</w:t>
      </w:r>
    </w:p>
    <w:p>
      <w:pPr>
        <w:pStyle w:val="FirstParagraph"/>
      </w:pPr>
      <w:r>
        <w:t xml:space="preserve">Dedicated briefs available (00-A through 00-D):</w:t>
      </w:r>
      <w:r>
        <w:t xml:space="preserve"> </w:t>
      </w:r>
      <w:r>
        <w:t xml:space="preserve">- Chief Executive Officer -&gt; 00-MCMAP_CEO_Brief.md</w:t>
      </w:r>
      <w:r>
        <w:t xml:space="preserve"> </w:t>
      </w:r>
      <w:r>
        <w:t xml:space="preserve">- Chief Consulting Officer -&gt; 00-A-MCMAP_Chief_Consulting_Officer.md</w:t>
      </w:r>
      <w:r>
        <w:t xml:space="preserve"> </w:t>
      </w:r>
      <w:r>
        <w:t xml:space="preserve">- Chief Technology Officer -&gt; 00-B-MCMAP_Chief_Technology_Officer.md</w:t>
      </w:r>
      <w:r>
        <w:t xml:space="preserve"> </w:t>
      </w:r>
      <w:r>
        <w:t xml:space="preserve">- Chief AI Officer -&gt; 00-C-MCMAP_Chief_AI_Officer.md</w:t>
      </w:r>
      <w:r>
        <w:t xml:space="preserve"> </w:t>
      </w:r>
      <w:r>
        <w:t xml:space="preserve">- Chief Revenue Officer -&gt; 00-D-MCMAP_Chief_Revenue_Officer.md</w:t>
      </w:r>
    </w:p>
    <w:bookmarkEnd w:id="10"/>
    <w:bookmarkStart w:id="11" w:name="tier-2-business-unit-leaders"/>
    <w:p>
      <w:pPr>
        <w:pStyle w:val="Heading3"/>
      </w:pPr>
      <w:r>
        <w:t xml:space="preserve">TIER 2: BUSINESS UNIT LEADERS</w:t>
      </w:r>
    </w:p>
    <w:p>
      <w:pPr>
        <w:pStyle w:val="FirstParagraph"/>
      </w:pPr>
      <w:r>
        <w:t xml:space="preserve">Generate summaries dynamically using framework below.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ynamic-summary-framework"/>
    <w:p>
      <w:pPr>
        <w:pStyle w:val="Heading2"/>
      </w:pPr>
      <w:r>
        <w:t xml:space="preserve">DYNAMIC SUMMARY FRAMEWORK</w:t>
      </w:r>
    </w:p>
    <w:p>
      <w:pPr>
        <w:pStyle w:val="FirstParagraph"/>
      </w:pPr>
      <w:r>
        <w:t xml:space="preserve">When a stakeholder asks for their perspective, generate a summary using this structure:</w:t>
      </w:r>
    </w:p>
    <w:bookmarkStart w:id="13" w:name="template-structure"/>
    <w:p>
      <w:pPr>
        <w:pStyle w:val="Heading3"/>
      </w:pPr>
      <w:r>
        <w:t xml:space="preserve">Template Structure</w:t>
      </w:r>
    </w:p>
    <w:p>
      <w:pPr>
        <w:pStyle w:val="SourceCode"/>
      </w:pPr>
      <w:r>
        <w:rPr>
          <w:rStyle w:val="VerbatimChar"/>
        </w:rPr>
        <w:t xml:space="preserve">1. THE [ROLE] IMPERATIVE (1-2 sentences)</w:t>
      </w:r>
      <w:r>
        <w:br/>
      </w:r>
      <w:r>
        <w:rPr>
          <w:rStyle w:val="VerbatimChar"/>
        </w:rPr>
        <w:t xml:space="preserve">   - Why this matters specifically to their function</w:t>
      </w:r>
      <w:r>
        <w:br/>
      </w:r>
      <w:r>
        <w:rPr>
          <w:rStyle w:val="VerbatimChar"/>
        </w:rPr>
        <w:t xml:space="preserve">   - The urgency or opportunity framing</w:t>
      </w:r>
      <w:r>
        <w:br/>
      </w:r>
      <w:r>
        <w:br/>
      </w:r>
      <w:r>
        <w:rPr>
          <w:rStyle w:val="VerbatimChar"/>
        </w:rPr>
        <w:t xml:space="preserve">2. WHAT MCMAP DOES FOR [FUNCTION] (Table)</w:t>
      </w:r>
      <w:r>
        <w:br/>
      </w:r>
      <w:r>
        <w:rPr>
          <w:rStyle w:val="VerbatimChar"/>
        </w:rPr>
        <w:t xml:space="preserve">   - 4-6 specific capabilities mapped to their needs</w:t>
      </w:r>
      <w:r>
        <w:br/>
      </w:r>
      <w:r>
        <w:rPr>
          <w:rStyle w:val="VerbatimChar"/>
        </w:rPr>
        <w:t xml:space="preserve">   - Before/After comparisons where applicable</w:t>
      </w:r>
      <w:r>
        <w:br/>
      </w:r>
      <w:r>
        <w:br/>
      </w:r>
      <w:r>
        <w:rPr>
          <w:rStyle w:val="VerbatimChar"/>
        </w:rPr>
        <w:t xml:space="preserve">3. KEY METRICS THAT MATTER TO [ROLE] (Table)</w:t>
      </w:r>
      <w:r>
        <w:br/>
      </w:r>
      <w:r>
        <w:rPr>
          <w:rStyle w:val="VerbatimChar"/>
        </w:rPr>
        <w:t xml:space="preserve">   - 3-5 metrics directly relevant to their KPIs</w:t>
      </w:r>
      <w:r>
        <w:br/>
      </w:r>
      <w:r>
        <w:rPr>
          <w:rStyle w:val="VerbatimChar"/>
        </w:rPr>
        <w:t xml:space="preserve">   - Projected improvements with conservative estimates</w:t>
      </w:r>
      <w:r>
        <w:br/>
      </w:r>
      <w:r>
        <w:br/>
      </w:r>
      <w:r>
        <w:rPr>
          <w:rStyle w:val="VerbatimChar"/>
        </w:rPr>
        <w:t xml:space="preserve">4. RISK CONSIDERATIONS (Brief)</w:t>
      </w:r>
      <w:r>
        <w:br/>
      </w:r>
      <w:r>
        <w:rPr>
          <w:rStyle w:val="VerbatimChar"/>
        </w:rPr>
        <w:t xml:space="preserve">   - 2-3 risks most relevant to their concerns</w:t>
      </w:r>
      <w:r>
        <w:br/>
      </w:r>
      <w:r>
        <w:rPr>
          <w:rStyle w:val="VerbatimChar"/>
        </w:rPr>
        <w:t xml:space="preserve">   - Mitigations already in place</w:t>
      </w:r>
      <w:r>
        <w:br/>
      </w:r>
      <w:r>
        <w:br/>
      </w:r>
      <w:r>
        <w:rPr>
          <w:rStyle w:val="VerbatimChar"/>
        </w:rPr>
        <w:t xml:space="preserve">5. YOUR ROLE IN SUCCESS</w:t>
      </w:r>
      <w:r>
        <w:br/>
      </w:r>
      <w:r>
        <w:rPr>
          <w:rStyle w:val="VerbatimChar"/>
        </w:rPr>
        <w:t xml:space="preserve">   - What we need from them (1-3 items)</w:t>
      </w:r>
      <w:r>
        <w:br/>
      </w:r>
      <w:r>
        <w:rPr>
          <w:rStyle w:val="VerbatimChar"/>
        </w:rPr>
        <w:t xml:space="preserve">   - What's already addressed</w:t>
      </w:r>
      <w:r>
        <w:br/>
      </w:r>
      <w:r>
        <w:br/>
      </w:r>
      <w:r>
        <w:rPr>
          <w:rStyle w:val="VerbatimChar"/>
        </w:rPr>
        <w:t xml:space="preserve">6. BOTTOM LINE (1-2 sentences)</w:t>
      </w:r>
      <w:r>
        <w:br/>
      </w:r>
      <w:r>
        <w:rPr>
          <w:rStyle w:val="VerbatimChar"/>
        </w:rPr>
        <w:t xml:space="preserve">   - Compelling summary of value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stakeholder-specific-value-propositions"/>
    <w:p>
      <w:pPr>
        <w:pStyle w:val="Heading2"/>
      </w:pPr>
      <w:r>
        <w:t xml:space="preserve">STAKEHOLDER-SPECIFIC VALUE PROPOSITIONS</w:t>
      </w:r>
    </w:p>
    <w:bookmarkStart w:id="15" w:name="marketing-services"/>
    <w:p>
      <w:pPr>
        <w:pStyle w:val="Heading3"/>
      </w:pPr>
      <w:r>
        <w:t xml:space="preserve">MARKETING SERVICES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Deliverable quality, turnaround time, client satisfaction, margins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Document generation | 85% reduction in deliverable creation time |</w:t>
      </w:r>
      <w:r>
        <w:t xml:space="preserve"> </w:t>
      </w:r>
      <w:r>
        <w:t xml:space="preserve">| Budget optimization | Real-time scenario modeling for client planning |</w:t>
      </w:r>
      <w:r>
        <w:t xml:space="preserve"> </w:t>
      </w:r>
      <w:r>
        <w:t xml:space="preserve">| Channel recommendations | AI-powered mix optimization with benchmarks |</w:t>
      </w:r>
      <w:r>
        <w:t xml:space="preserve"> </w:t>
      </w:r>
      <w:r>
        <w:t xml:space="preserve">| Performance reporting | Automated anomaly detection and insights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Deliverable turnaround | 3-5 days | 4-8 hours | 80-90% faster |</w:t>
      </w:r>
      <w:r>
        <w:t xml:space="preserve"> </w:t>
      </w:r>
      <w:r>
        <w:t xml:space="preserve">| Client revisions | 2.3 average | 1.2 average | 50% reduction |</w:t>
      </w:r>
      <w:r>
        <w:t xml:space="preserve"> </w:t>
      </w:r>
      <w:r>
        <w:t xml:space="preserve">| Team utilization | 65% | 80% | +15 points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Quality consistency (mitigated by KB grounding), client perception (position as AI-augmented)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Pilot participants, feedback on deliverable templates, success story documentation</w:t>
      </w:r>
    </w:p>
    <w:p>
      <w:r>
        <w:pict>
          <v:rect style="width:0;height:1.5pt" o:hralign="center" o:hrstd="t" o:hr="t"/>
        </w:pict>
      </w:r>
    </w:p>
    <w:bookmarkEnd w:id="15"/>
    <w:bookmarkStart w:id="16" w:name="advisors-consulting-services-acs"/>
    <w:p>
      <w:pPr>
        <w:pStyle w:val="Heading3"/>
      </w:pPr>
      <w:r>
        <w:t xml:space="preserve">ADVISORS &amp; CONSULTING SERVICES (ACS)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Consultant productivity, methodology consistency, engagement quality, margins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Strategic frameworks | Instant Porter’s, McKinsey 7S, BCG matrix application |</w:t>
      </w:r>
      <w:r>
        <w:t xml:space="preserve"> </w:t>
      </w:r>
      <w:r>
        <w:t xml:space="preserve">| Business case development | Automated financial modeling and scenario analysis |</w:t>
      </w:r>
      <w:r>
        <w:t xml:space="preserve"> </w:t>
      </w:r>
      <w:r>
        <w:t xml:space="preserve">| Change management | Stakeholder mapping, readiness assessment |</w:t>
      </w:r>
      <w:r>
        <w:t xml:space="preserve"> </w:t>
      </w:r>
      <w:r>
        <w:t xml:space="preserve">| Research acceleration | 80% faster discovery and benchmark gathering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Discovery phase | 2-3 days | 4-6 hours | 75% faster |</w:t>
      </w:r>
      <w:r>
        <w:t xml:space="preserve"> </w:t>
      </w:r>
      <w:r>
        <w:t xml:space="preserve">| Engagements per consultant | 8/year | 10-12/year | 25-50% more |</w:t>
      </w:r>
      <w:r>
        <w:t xml:space="preserve"> </w:t>
      </w:r>
      <w:r>
        <w:t xml:space="preserve">| Framework consistency | Varies | 100% standardized | Full consistency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Over-reliance on templates (mitigated by human judgment requirement), methodology dilution (agent advises, doesn’t author)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Methodology integration guidance, pilot consultants, framework gap identification</w:t>
      </w:r>
    </w:p>
    <w:p>
      <w:r>
        <w:pict>
          <v:rect style="width:0;height:1.5pt" o:hralign="center" o:hrstd="t" o:hr="t"/>
        </w:pict>
      </w:r>
    </w:p>
    <w:bookmarkEnd w:id="16"/>
    <w:bookmarkStart w:id="17" w:name="customer-acquisition-engagement-cae"/>
    <w:p>
      <w:pPr>
        <w:pStyle w:val="Heading3"/>
      </w:pPr>
      <w:r>
        <w:t xml:space="preserve">CUSTOMER ACQUISITION &amp; ENGAGEMENT (CA&amp;E)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Audience targeting effectiveness, campaign performance, acquisition cost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Audience segmentation | LTV-based prioritization and propensity scoring |</w:t>
      </w:r>
      <w:r>
        <w:t xml:space="preserve"> </w:t>
      </w:r>
      <w:r>
        <w:t xml:space="preserve">| Journey mapping | Automated touchpoint analysis and optimization |</w:t>
      </w:r>
      <w:r>
        <w:t xml:space="preserve"> </w:t>
      </w:r>
      <w:r>
        <w:t xml:space="preserve">| Channel optimization | AI-powered mix recommendations by audience |</w:t>
      </w:r>
      <w:r>
        <w:t xml:space="preserve"> </w:t>
      </w:r>
      <w:r>
        <w:t xml:space="preserve">| Performance analytics | Real-time anomaly detection and attribution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Segment analysis time | 2-3 days | 2-3 hours | 90% faster |</w:t>
      </w:r>
      <w:r>
        <w:t xml:space="preserve"> </w:t>
      </w:r>
      <w:r>
        <w:t xml:space="preserve">| Targeting precision | Good | Excellent (LTV-optimized) | 20-30% improvement |</w:t>
      </w:r>
      <w:r>
        <w:t xml:space="preserve"> </w:t>
      </w:r>
      <w:r>
        <w:t xml:space="preserve">| Campaign optimization | Weekly | Real-time | Continuous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Data integration complexity (phased approach), attribution accuracy (multiple models available)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Audience data access, campaign performance data, pilot campaigns</w:t>
      </w:r>
    </w:p>
    <w:p>
      <w:r>
        <w:pict>
          <v:rect style="width:0;height:1.5pt" o:hralign="center" o:hrstd="t" o:hr="t"/>
        </w:pict>
      </w:r>
    </w:p>
    <w:bookmarkEnd w:id="17"/>
    <w:bookmarkStart w:id="18" w:name="advanced-analytics-platform-aap"/>
    <w:p>
      <w:pPr>
        <w:pStyle w:val="Heading3"/>
      </w:pPr>
      <w:r>
        <w:t xml:space="preserve">ADVANCED ANALYTICS PLATFORM (AAP)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Analytical rigor, model accuracy, scalability, integration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Bayesian inference | Built-in probabilistic modeling capabilities |</w:t>
      </w:r>
      <w:r>
        <w:t xml:space="preserve"> </w:t>
      </w:r>
      <w:r>
        <w:t xml:space="preserve">| Scenario modeling | Automated what-if analysis and projections |</w:t>
      </w:r>
      <w:r>
        <w:t xml:space="preserve"> </w:t>
      </w:r>
      <w:r>
        <w:t xml:space="preserve">| Attribution analysis | Multi-touch attribution with Shapley values |</w:t>
      </w:r>
      <w:r>
        <w:t xml:space="preserve"> </w:t>
      </w:r>
      <w:r>
        <w:t xml:space="preserve">| Anomaly detection | Statistical process control for performance data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Analysis turnaround | Days | Hours | 80% faster |</w:t>
      </w:r>
      <w:r>
        <w:t xml:space="preserve"> </w:t>
      </w:r>
      <w:r>
        <w:t xml:space="preserve">| Model consistency | Varies by analyst | Standardized | 100% consistent |</w:t>
      </w:r>
      <w:r>
        <w:t xml:space="preserve"> </w:t>
      </w:r>
      <w:r>
        <w:t xml:space="preserve">| Self-service analytics | Limited | Broad (via agents) | Expanded access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Model validation (evaluation framework in place), analytical edge cases (human review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Integration pathway guidance, model validation support, capability gap feedback</w:t>
      </w:r>
    </w:p>
    <w:p>
      <w:r>
        <w:pict>
          <v:rect style="width:0;height:1.5pt" o:hralign="center" o:hrstd="t" o:hr="t"/>
        </w:pict>
      </w:r>
    </w:p>
    <w:bookmarkEnd w:id="18"/>
    <w:bookmarkStart w:id="19" w:name="data-services"/>
    <w:p>
      <w:pPr>
        <w:pStyle w:val="Heading3"/>
      </w:pPr>
      <w:r>
        <w:t xml:space="preserve">DATA SERVICES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Data quality, integration, governance, client value delivery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Data product positioning | AI-powered recommendations increase attach rates |</w:t>
      </w:r>
      <w:r>
        <w:t xml:space="preserve"> </w:t>
      </w:r>
      <w:r>
        <w:t xml:space="preserve">| Benchmark integration | 708+ benchmarks from real campaign performance |</w:t>
      </w:r>
      <w:r>
        <w:t xml:space="preserve"> </w:t>
      </w:r>
      <w:r>
        <w:t xml:space="preserve">| Industry context | 15 verticals with channel x KPI benchmarks |</w:t>
      </w:r>
      <w:r>
        <w:t xml:space="preserve"> </w:t>
      </w:r>
      <w:r>
        <w:t xml:space="preserve">| SpendingPulse integration | Real-time economic context in recommendations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Audiences attach rate | 30% | 50%+ projected | +20 points |</w:t>
      </w:r>
      <w:r>
        <w:t xml:space="preserve"> </w:t>
      </w:r>
      <w:r>
        <w:t xml:space="preserve">| SpendingPulse usage | Limited | Integrated in recommendations | Expanded adoption |</w:t>
      </w:r>
      <w:r>
        <w:t xml:space="preserve"> </w:t>
      </w:r>
      <w:r>
        <w:t xml:space="preserve">| Client data value perception | Good | Excellent (demonstrated via AI) | Significant improvement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Data integration complexity (phased approach), data freshness (real-time feeds planned)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Data connector requirements, governance review, client feedback on data value</w:t>
      </w:r>
    </w:p>
    <w:p>
      <w:r>
        <w:pict>
          <v:rect style="width:0;height:1.5pt" o:hralign="center" o:hrstd="t" o:hr="t"/>
        </w:pict>
      </w:r>
    </w:p>
    <w:bookmarkEnd w:id="19"/>
    <w:bookmarkStart w:id="20" w:name="personalization-loyalty"/>
    <w:p>
      <w:pPr>
        <w:pStyle w:val="Heading3"/>
      </w:pPr>
      <w:r>
        <w:t xml:space="preserve">PERSONALIZATION &amp; LOYALTY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Customer engagement, loyalty program effectiveness, personalization accuracy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Customer journey mapping | Automated touchpoint optimization |</w:t>
      </w:r>
      <w:r>
        <w:t xml:space="preserve"> </w:t>
      </w:r>
      <w:r>
        <w:t xml:space="preserve">| LTV modeling | Predictive lifetime value for prioritization |</w:t>
      </w:r>
      <w:r>
        <w:t xml:space="preserve"> </w:t>
      </w:r>
      <w:r>
        <w:t xml:space="preserve">| Propensity scoring | Next-best-action recommendations |</w:t>
      </w:r>
      <w:r>
        <w:t xml:space="preserve"> </w:t>
      </w:r>
      <w:r>
        <w:t xml:space="preserve">| Audience segmentation | Behavior-based loyalty tiers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Segmentation analysis | Days | Hours | 80% faster |</w:t>
      </w:r>
      <w:r>
        <w:t xml:space="preserve"> </w:t>
      </w:r>
      <w:r>
        <w:t xml:space="preserve">| Personalization recommendations | Manual | AI-powered | Scalable |</w:t>
      </w:r>
      <w:r>
        <w:t xml:space="preserve"> </w:t>
      </w:r>
      <w:r>
        <w:t xml:space="preserve">| Journey optimization | Periodic | Continuous | Real-time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Personalization accuracy (KB-grounded, human review), data privacy (no PII processing)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Loyalty program data access, personalization use cases, pilot programs</w:t>
      </w:r>
    </w:p>
    <w:p>
      <w:r>
        <w:pict>
          <v:rect style="width:0;height:1.5pt" o:hralign="center" o:hrstd="t" o:hr="t"/>
        </w:pict>
      </w:r>
    </w:p>
    <w:bookmarkEnd w:id="20"/>
    <w:bookmarkStart w:id="21" w:name="customer-success"/>
    <w:p>
      <w:pPr>
        <w:pStyle w:val="Heading3"/>
      </w:pPr>
      <w:r>
        <w:t xml:space="preserve">CUSTOMER SUCCESS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Client retention, satisfaction, upsell/cross-sell, proactive support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Performance monitoring | Automated anomaly detection for client campaigns |</w:t>
      </w:r>
      <w:r>
        <w:t xml:space="preserve"> </w:t>
      </w:r>
      <w:r>
        <w:t xml:space="preserve">| Proactive insights | AI-generated recommendations for optimization |</w:t>
      </w:r>
      <w:r>
        <w:t xml:space="preserve"> </w:t>
      </w:r>
      <w:r>
        <w:t xml:space="preserve">| QBR support | Instant benchmark comparisons and analysis |</w:t>
      </w:r>
      <w:r>
        <w:t xml:space="preserve"> </w:t>
      </w:r>
      <w:r>
        <w:t xml:space="preserve">| Churn prediction | Early warning indicators from performance data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QBR prep time | 8-16 hours | 1-2 hours | 85% faster |</w:t>
      </w:r>
      <w:r>
        <w:t xml:space="preserve"> </w:t>
      </w:r>
      <w:r>
        <w:t xml:space="preserve">| Issue detection | Reactive | Proactive | Early warning |</w:t>
      </w:r>
      <w:r>
        <w:t xml:space="preserve"> </w:t>
      </w:r>
      <w:r>
        <w:t xml:space="preserve">| Upsell recommendations | Manual | AI-powered | Systematic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Alert fatigue (configurable thresholds), false positives (human validation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Client performance data access, success metrics definition, pilot clients</w:t>
      </w:r>
    </w:p>
    <w:p>
      <w:r>
        <w:pict>
          <v:rect style="width:0;height:1.5pt" o:hralign="center" o:hrstd="t" o:hr="t"/>
        </w:pict>
      </w:r>
    </w:p>
    <w:bookmarkEnd w:id="21"/>
    <w:bookmarkStart w:id="22" w:name="sales-business-development"/>
    <w:p>
      <w:pPr>
        <w:pStyle w:val="Heading3"/>
      </w:pPr>
      <w:r>
        <w:t xml:space="preserve">SALES / BUSINESS DEVELOPMENT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Pipeline velocity, win rates, deal size, competitive positioning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Proposal acceleration | Generate custom proposals in hours, not weeks |</w:t>
      </w:r>
      <w:r>
        <w:t xml:space="preserve"> </w:t>
      </w:r>
      <w:r>
        <w:t xml:space="preserve">| Demo capabilities | Real-time scenario modeling in client meetings |</w:t>
      </w:r>
      <w:r>
        <w:t xml:space="preserve"> </w:t>
      </w:r>
      <w:r>
        <w:t xml:space="preserve">| Competitive intelligence | Industry benchmarks no competitor can match |</w:t>
      </w:r>
      <w:r>
        <w:t xml:space="preserve"> </w:t>
      </w:r>
      <w:r>
        <w:t xml:space="preserve">| Data product positioning | Native integration with MC data assets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Proposal turnaround | 2-3 weeks | 2-3 days | 80% faster |</w:t>
      </w:r>
      <w:r>
        <w:t xml:space="preserve"> </w:t>
      </w:r>
      <w:r>
        <w:t xml:space="preserve">| Win rate | 35% | 45%+ projected | +10 points |</w:t>
      </w:r>
      <w:r>
        <w:t xml:space="preserve"> </w:t>
      </w:r>
      <w:r>
        <w:t xml:space="preserve">| Data product attach | 30% | 50%+ projected | +20 points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Over-promising (conservative estimates), demo complexity (training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Target account identification, sales team training, pricing model input</w:t>
      </w:r>
    </w:p>
    <w:p>
      <w:r>
        <w:pict>
          <v:rect style="width:0;height:1.5pt" o:hralign="center" o:hrstd="t" o:hr="t"/>
        </w:pict>
      </w:r>
    </w:p>
    <w:bookmarkEnd w:id="22"/>
    <w:bookmarkStart w:id="23" w:name="product-management"/>
    <w:p>
      <w:pPr>
        <w:pStyle w:val="Heading3"/>
      </w:pPr>
      <w:r>
        <w:t xml:space="preserve">PRODUCT MANAGEMENT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Feature prioritization, user adoption, roadmap delivery, market fit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User feedback analysis | AI-assisted pattern recognition in feedback |</w:t>
      </w:r>
      <w:r>
        <w:t xml:space="preserve"> </w:t>
      </w:r>
      <w:r>
        <w:t xml:space="preserve">| Competitive analysis | Framework-based competitive positioning |</w:t>
      </w:r>
      <w:r>
        <w:t xml:space="preserve"> </w:t>
      </w:r>
      <w:r>
        <w:t xml:space="preserve">| Requirements documentation | Accelerated spec generation |</w:t>
      </w:r>
      <w:r>
        <w:t xml:space="preserve"> </w:t>
      </w:r>
      <w:r>
        <w:t xml:space="preserve">| Market sizing | Built-in analytical capabilities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Requirements documentation | Days | Hours | 80% faster |</w:t>
      </w:r>
      <w:r>
        <w:t xml:space="preserve"> </w:t>
      </w:r>
      <w:r>
        <w:t xml:space="preserve">| Competitive analysis | Periodic | On-demand | Real-time |</w:t>
      </w:r>
      <w:r>
        <w:t xml:space="preserve"> </w:t>
      </w:r>
      <w:r>
        <w:t xml:space="preserve">| Feature prioritization | Manual | Framework-assisted | Structured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Feature scope (platform team capacity), user expectations (phased rollout)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Feature requests, prioritization input, user research access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51921d30a0eef3f251b749c1ecd744ba0a0999"/>
    <w:p>
      <w:pPr>
        <w:pStyle w:val="Heading2"/>
      </w:pPr>
      <w:r>
        <w:t xml:space="preserve">AGENT INSTRUCTIONS FOR DYNAMIC GENERATION</w:t>
      </w:r>
    </w:p>
    <w:p>
      <w:pPr>
        <w:pStyle w:val="FirstParagraph"/>
      </w:pPr>
      <w:r>
        <w:t xml:space="preserve">When a user asks</w:t>
      </w:r>
      <w:r>
        <w:t xml:space="preserve"> </w:t>
      </w:r>
      <w:r>
        <w:t xml:space="preserve">“What does MCMAP mean for [role/team]?”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the stakeholder group</w:t>
      </w:r>
      <w:r>
        <w:t xml:space="preserve"> </w:t>
      </w:r>
      <w:r>
        <w:t xml:space="preserve">from the framework above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Tier 1 C-Suite</w:t>
      </w:r>
      <w:r>
        <w:t xml:space="preserve">, direct them to the appropriate dedicated brief (00-A through 00-D)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Tier 2 or other</w:t>
      </w:r>
      <w:r>
        <w:t xml:space="preserve">, generate a summary using:</w:t>
      </w:r>
    </w:p>
    <w:p>
      <w:pPr>
        <w:pStyle w:val="Compact"/>
        <w:numPr>
          <w:ilvl w:val="1"/>
          <w:numId w:val="1002"/>
        </w:numPr>
      </w:pPr>
      <w:r>
        <w:t xml:space="preserve">The template structure provided</w:t>
      </w:r>
    </w:p>
    <w:p>
      <w:pPr>
        <w:pStyle w:val="Compact"/>
        <w:numPr>
          <w:ilvl w:val="1"/>
          <w:numId w:val="1002"/>
        </w:numPr>
      </w:pPr>
      <w:r>
        <w:t xml:space="preserve">The specific value propositions, metrics, and risks for that stakeholder</w:t>
      </w:r>
    </w:p>
    <w:p>
      <w:pPr>
        <w:pStyle w:val="Compact"/>
        <w:numPr>
          <w:ilvl w:val="1"/>
          <w:numId w:val="1002"/>
        </w:numPr>
      </w:pPr>
      <w:r>
        <w:t xml:space="preserve">Conservative, credible estimates</w:t>
      </w:r>
    </w:p>
    <w:p>
      <w:pPr>
        <w:pStyle w:val="Compact"/>
        <w:numPr>
          <w:ilvl w:val="1"/>
          <w:numId w:val="1002"/>
        </w:numPr>
      </w:pPr>
      <w:r>
        <w:t xml:space="preserve">Clear asks and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Tone guidelines:</w:t>
      </w:r>
    </w:p>
    <w:p>
      <w:pPr>
        <w:pStyle w:val="Compact"/>
        <w:numPr>
          <w:ilvl w:val="1"/>
          <w:numId w:val="1003"/>
        </w:numPr>
      </w:pPr>
      <w:r>
        <w:t xml:space="preserve">Executive-appropriate (concise, numbers-focused)</w:t>
      </w:r>
    </w:p>
    <w:p>
      <w:pPr>
        <w:pStyle w:val="Compact"/>
        <w:numPr>
          <w:ilvl w:val="1"/>
          <w:numId w:val="1003"/>
        </w:numPr>
      </w:pPr>
      <w:r>
        <w:t xml:space="preserve">Role-specific framing (speak their language)</w:t>
      </w:r>
    </w:p>
    <w:p>
      <w:pPr>
        <w:pStyle w:val="Compact"/>
        <w:numPr>
          <w:ilvl w:val="1"/>
          <w:numId w:val="1003"/>
        </w:numPr>
      </w:pPr>
      <w:r>
        <w:t xml:space="preserve">Action-oriented (what they should do)</w:t>
      </w:r>
    </w:p>
    <w:p>
      <w:pPr>
        <w:pStyle w:val="Compact"/>
        <w:numPr>
          <w:ilvl w:val="1"/>
          <w:numId w:val="1003"/>
        </w:numPr>
      </w:pPr>
      <w:r>
        <w:t xml:space="preserve">Balanced (acknowledge risks, show mitigations)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Length:</w:t>
      </w:r>
      <w:r>
        <w:t xml:space="preserve"> </w:t>
      </w:r>
      <w:r>
        <w:t xml:space="preserve">400-600 words for dynamic summaries (shorter than dedicated briefs)</w:t>
      </w:r>
    </w:p>
    <w:p>
      <w:r>
        <w:pict>
          <v:rect style="width:0;height:1.5pt" o:hralign="center" o:hrstd="t" o:hr="t"/>
        </w:pict>
      </w:r>
    </w:p>
    <w:bookmarkEnd w:id="25"/>
    <w:bookmarkStart w:id="26" w:name="cross-stakeholder-themes"/>
    <w:p>
      <w:pPr>
        <w:pStyle w:val="Heading2"/>
      </w:pPr>
      <w:r>
        <w:t xml:space="preserve">CROSS-STAKEHOLDER THEMES</w:t>
      </w:r>
    </w:p>
    <w:p>
      <w:pPr>
        <w:pStyle w:val="FirstParagraph"/>
      </w:pPr>
      <w:r>
        <w:t xml:space="preserve">These themes apply across all stakeholders and should be reinforced: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“30-80% time savings on analytical and documentation tasks”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“Consistent methodology and best practices on every engagement”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Moat</w:t>
            </w:r>
          </w:p>
        </w:tc>
        <w:tc>
          <w:tcPr/>
          <w:p>
            <w:pPr>
              <w:pStyle w:val="Compact"/>
            </w:pPr>
            <w:r>
              <w:t xml:space="preserve">“Mastercard data integration no competitor can match”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“Full DLP compliance, enterprise-ready from day one”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Human-Centered</w:t>
            </w:r>
          </w:p>
        </w:tc>
        <w:tc>
          <w:tcPr/>
          <w:p>
            <w:pPr>
              <w:pStyle w:val="Compact"/>
            </w:pPr>
            <w:r>
              <w:t xml:space="preserve">“AI augments expertise, doesn’t replace judgment”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2026-01-31T23:01:53Z</dcterms:created>
  <dcterms:modified xsi:type="dcterms:W3CDTF">2026-01-31T23:01:53Z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