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Data Model Reference</w:t>
      </w:r>
    </w:p>
    <w:p>
      <w:pPr>
        <w:spacing w:after="200"/>
      </w:pPr>
      <w:r>
        <w:rPr>
          <w:i/>
          <w:iCs/>
          <w:color w:val="666666"/>
        </w:rPr>
        <w:t xml:space="preserve">Document 3 of 9 | Database Schema Reference for Database Engineers</w:t>
      </w:r>
    </w:p>
    <w:p>
      <w:pPr>
        <w:pStyle w:val="Heading2"/>
      </w:pPr>
      <w:r>
        <w:t xml:space="preserve">1. Schema Overview</w:t>
      </w:r>
    </w:p>
    <w:p>
      <w:pPr>
        <w:spacing w:after="200"/>
      </w:pPr>
      <w:r>
        <w:t xml:space="preserve">The Mastercard Agent Platform uses Microsoft Dataverse as its primary data store. The schema consists of 12 base tables plus 4 Mastercard extension tables, organized into two solutions with distinct prefixes.</w:t>
      </w:r>
    </w:p>
    <w:p>
      <w:pPr>
        <w:pStyle w:val="Heading3"/>
      </w:pPr>
      <w:r>
        <w:t xml:space="preserve">1.1 Solution 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Solution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Prefix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Media Planning Agent v5.2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Agent-specific: plans, benchmarks, channels, KPIs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Enterprise AI Platform v10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eap_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Shared: users, clients, sessions, audit, learning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Mastercard Extensions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eap_mc_ / mpa_mc_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Corporate: hierarchy, benchmarks, data classification</w:t>
            </w:r>
          </w:p>
        </w:tc>
      </w:tr>
    </w:tbl>
    <w:p>
      <w:pPr>
        <w:pStyle w:val="Heading3"/>
      </w:pPr>
      <w:r>
        <w:t xml:space="preserve">1.2 Creation Order (Dependencies)</w:t>
      </w:r>
    </w:p>
    <w:p>
      <w:pPr>
        <w:spacing w:after="200"/>
      </w:pPr>
      <w:r>
        <w:t xml:space="preserve">Tables must be created in this order due to lookup dependencies:</w:t>
      </w:r>
    </w:p>
    <w:p>
      <w:pPr>
        <w:spacing w:after="100"/>
      </w:pPr>
      <w:r>
        <w:rPr>
          <w:b/>
          <w:bCs/>
        </w:rPr>
        <w:t xml:space="preserve">Phase 1 - Reference Tables: </w:t>
      </w:r>
      <w:r>
        <w:t xml:space="preserve">mpa_vertical → mpa_channel → mpa_kpi → eap_user</w:t>
      </w:r>
    </w:p>
    <w:p>
      <w:pPr>
        <w:spacing w:after="100"/>
      </w:pPr>
      <w:r>
        <w:rPr>
          <w:b/>
          <w:bCs/>
        </w:rPr>
        <w:t xml:space="preserve">Phase 2 - Core Tables: </w:t>
      </w:r>
      <w:r>
        <w:t xml:space="preserve">mpa_benchmark → eap_client → eap_session</w:t>
      </w:r>
    </w:p>
    <w:p>
      <w:pPr>
        <w:spacing w:after="100"/>
      </w:pPr>
      <w:r>
        <w:rPr>
          <w:b/>
          <w:bCs/>
        </w:rPr>
        <w:t xml:space="preserve">Phase 3 - Plan Tables: </w:t>
      </w:r>
      <w:r>
        <w:t xml:space="preserve">mpa_mediaplan → mpa_planversion → mpa_plandata</w:t>
      </w:r>
    </w:p>
    <w:p>
      <w:pPr>
        <w:spacing w:after="100"/>
      </w:pPr>
      <w:r>
        <w:rPr>
          <w:b/>
          <w:bCs/>
        </w:rPr>
        <w:t xml:space="preserve">Phase 4 - Supporting Tables: </w:t>
      </w:r>
      <w:r>
        <w:t xml:space="preserve">eap_learning → eap_audit</w:t>
      </w:r>
    </w:p>
    <w:p>
      <w:r>
        <w:br w:type="page"/>
      </w:r>
    </w:p>
    <w:p>
      <w:pPr>
        <w:pStyle w:val="Heading2"/>
      </w:pPr>
      <w:r>
        <w:t xml:space="preserve">2. MPA Tables (7 Tables)</w:t>
      </w:r>
    </w:p>
    <w:p>
      <w:pPr>
        <w:pStyle w:val="Heading3"/>
      </w:pPr>
      <w:r>
        <w:t xml:space="preserve">2.1 mpa_vertical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Industry verticals for benchmark categorization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mpa_verticalid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GUID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mpa_vertical_name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Display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mpa_vertical_code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code (ECOMMERCE, SAAS, RETAIL)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mpa_vertical_description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(2000)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Detailed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mpa_is_active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Yes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Soft delete flag (default: true)</w:t>
            </w:r>
          </w:p>
        </w:tc>
      </w:tr>
    </w:tbl>
    <w:p>
      <w:pPr>
        <w:spacing w:after="100"/>
      </w:pPr>
      <w:r>
        <w:rPr>
          <w:b/>
          <w:bCs/>
        </w:rPr>
        <w:t xml:space="preserve">Seed Data: </w:t>
      </w:r>
      <w:r>
        <w:t xml:space="preserve">~15 verticals including Ecommerce, SaaS, Retail, Financial Services, Healthcare</w:t>
      </w:r>
    </w:p>
    <w:p>
      <w:pPr>
        <w:pStyle w:val="Heading3"/>
      </w:pPr>
      <w:r>
        <w:t xml:space="preserve">2.2 mpa_channel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Advertising channels with cost ranges and targeting capabilities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mpa_channel_code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code (META, GOOGLE_SEARCH, LINEAR_TV)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mpa_channel_category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Category (SOCIAL, SEARCH, VIDEO, DISPLAY)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mpa_channel_cpm_low / _high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CPM range in 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mpa_channel_cpc_low / _high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CPC range in USD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mpa_channel_min_budget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Minimum effective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mpa_channel_funnel_stage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Funnel position (AWARENESS, CONSIDERATION, CONVERSION)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mpa_channel_platforms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(1000)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array of platform names</w:t>
            </w:r>
          </w:p>
        </w:tc>
      </w:tr>
    </w:tbl>
    <w:p>
      <w:pPr>
        <w:spacing w:after="100"/>
      </w:pPr>
      <w:r>
        <w:rPr>
          <w:b/>
          <w:bCs/>
        </w:rPr>
        <w:t xml:space="preserve">Seed Data: </w:t>
      </w:r>
      <w:r>
        <w:t xml:space="preserve">43 channels across 8 categories</w:t>
      </w:r>
    </w:p>
    <w:p>
      <w:r>
        <w:br w:type="page"/>
      </w:r>
    </w:p>
    <w:p>
      <w:pPr>
        <w:pStyle w:val="Heading3"/>
      </w:pPr>
      <w:r>
        <w:t xml:space="preserve">2.3 mpa_kpi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KPI definitions with formulas and formatting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mpa_kpi_code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Unique code (CAC, LTV, ROAS, CPM)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mpa_kpi_category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Category (EFFICIENCY, ENGAGEMENT, REACH, CONVERSION)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mpa_kpi_formula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(500)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Calculation formula (e.g., 'spend / conversions')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mpa_kpi_unit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Unit of measurement (currency, ratio, percentage)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mpa_kpi_direction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Optimization direction (LOWER_IS_BETTER, HIGHER_IS_BETTER)</w:t>
            </w:r>
          </w:p>
        </w:tc>
      </w:tr>
    </w:tbl>
    <w:p>
      <w:pPr>
        <w:spacing w:after="100"/>
      </w:pPr>
      <w:r>
        <w:rPr>
          <w:b/>
          <w:bCs/>
        </w:rPr>
        <w:t xml:space="preserve">Seed Data: </w:t>
      </w:r>
      <w:r>
        <w:t xml:space="preserve">44 KPIs across 6 categories</w:t>
      </w:r>
    </w:p>
    <w:p>
      <w:pPr>
        <w:pStyle w:val="Heading3"/>
      </w:pPr>
      <w:r>
        <w:t xml:space="preserve">2.4 mpa_benchmark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Industry benchmark values by vertical, channel, and KPI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mpa_vertical_code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Vertical code for filtering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mpa_channel_code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Channel code for filtering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mpa_kpi_code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KPI code for filtering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mpa_metric_value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Primary benchmark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mpa_metric_low / _high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Decimal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Benchmark range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mpa_confidence_level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HIGH, MEDIUM,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mpa_data_source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(200)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Source of benchmark data</w:t>
            </w:r>
          </w:p>
        </w:tc>
      </w:tr>
    </w:tbl>
    <w:p>
      <w:pPr>
        <w:spacing w:after="100"/>
      </w:pPr>
      <w:r>
        <w:rPr>
          <w:b/>
          <w:bCs/>
        </w:rPr>
        <w:t xml:space="preserve">Seed Data: </w:t>
      </w:r>
      <w:r>
        <w:t xml:space="preserve">708+ benchmark records</w:t>
      </w:r>
    </w:p>
    <w:p>
      <w:r>
        <w:br w:type="page"/>
      </w:r>
    </w:p>
    <w:p>
      <w:pPr>
        <w:pStyle w:val="Heading3"/>
      </w:pPr>
      <w:r>
        <w:t xml:space="preserve">2.5 mpa_mediaplan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Media plan header with campaign metadata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mpa_mediaplan_code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(50)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Auto-generated unique code (PLN-20260117123456)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mpa_mediaplan_status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Draft, InProgress, Review, Approved, Active, Complete, PostMortem, Archived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mpa_pathway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EXPRESS (fast) or GUIDED (comprehensive)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mpa_current_step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Current step in 10-step workflow (1-10)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mpa_client_id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Reference to eap_client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mpa_active_version_id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Lookup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Reference to current mpa_planversion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mpa_total_budget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Total campaign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mpa_start_date / mpa_end_date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Campaign flight dates</w:t>
            </w:r>
          </w:p>
        </w:tc>
      </w:tr>
    </w:tbl>
    <w:p>
      <w:pPr>
        <w:pStyle w:val="Heading3"/>
      </w:pPr>
      <w:r>
        <w:t xml:space="preserve">2.6 mpa_planversion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Version control for media plans</w:t>
      </w:r>
    </w:p>
    <w:p>
      <w:pPr>
        <w:spacing w:after="100"/>
      </w:pPr>
      <w:r>
        <w:rPr>
          <w:b/>
          <w:bCs/>
        </w:rPr>
        <w:t xml:space="preserve">Key Columns: </w:t>
      </w:r>
      <w:r>
        <w:t xml:space="preserve">mpa_plan_id (lookup), mpa_planversion_number (integer), mpa_planversion_status (choice), mpa_approved_by (lookup), mpa_approved_at (datetime)</w:t>
      </w:r>
    </w:p>
    <w:p>
      <w:pPr>
        <w:pStyle w:val="Heading3"/>
      </w:pPr>
      <w:r>
        <w:t xml:space="preserve">2.7 mpa_plandata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Section data storage for each step of the planning workflow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mpa_section_type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ClientContext, Objectives, Budget, Audience, ChannelMix, Partners, Measurement, Optimization, Compliance, FinalPlan, PerformanceImport, PerformanceRecord, PostMortem, Learning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mpa_step_number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Step 1-10 mapping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mpa_section_data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 (1M)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JSON payload with section content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mpa_section_status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Choice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</w:tcPr>
          <w:p>
            <w:r>
              <w:t xml:space="preserve">NotStarted, InProgress, Complete, Skipped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mpa_is_promoted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Boolean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Whether promoted to EAP learning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3. EAP Tables (5 Tables)</w:t>
      </w:r>
    </w:p>
    <w:p>
      <w:pPr>
        <w:pStyle w:val="Heading3"/>
      </w:pPr>
      <w:r>
        <w:t xml:space="preserve">3.1 eap_user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Platform user profiles</w:t>
      </w:r>
    </w:p>
    <w:p>
      <w:pPr>
        <w:spacing w:after="100"/>
      </w:pPr>
      <w:r>
        <w:rPr>
          <w:b/>
          <w:bCs/>
        </w:rPr>
        <w:t xml:space="preserve">Key Columns: </w:t>
      </w:r>
      <w:r>
        <w:t xml:space="preserve">eap_user_email (unique), eap_user_role, eap_user_department, eap_is_active</w:t>
      </w:r>
    </w:p>
    <w:p>
      <w:pPr>
        <w:pStyle w:val="Heading3"/>
      </w:pPr>
      <w:r>
        <w:t xml:space="preserve">3.2 eap_client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Client/brand entities that own media plans</w:t>
      </w:r>
    </w:p>
    <w:p>
      <w:pPr>
        <w:spacing w:after="100"/>
      </w:pPr>
      <w:r>
        <w:rPr>
          <w:b/>
          <w:bCs/>
        </w:rPr>
        <w:t xml:space="preserve">Key Columns: </w:t>
      </w:r>
      <w:r>
        <w:t xml:space="preserve">eap_client_code (unique), eap_client_industry, eap_client_vertical_id (lookup to mpa_vertical)</w:t>
      </w:r>
    </w:p>
    <w:p>
      <w:pPr>
        <w:pStyle w:val="Heading3"/>
      </w:pPr>
      <w:r>
        <w:t xml:space="preserve">3.3 eap_session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Track user conversations and agent interactions</w:t>
      </w:r>
    </w:p>
    <w:p>
      <w:pPr>
        <w:spacing w:after="100"/>
      </w:pPr>
      <w:r>
        <w:rPr>
          <w:b/>
          <w:bCs/>
        </w:rPr>
        <w:t xml:space="preserve">Key Columns: </w:t>
      </w:r>
      <w:r>
        <w:t xml:space="preserve">eap_session_code (unique), eap_session_status (Active/Paused/Complete/Abandoned), eap_session_agent (MPA/CA), eap_session_data (JSON), eap_session_user_id, eap_session_client_id, eap_session_plan_id</w:t>
      </w:r>
    </w:p>
    <w:p>
      <w:pPr>
        <w:pStyle w:val="Heading3"/>
      </w:pPr>
      <w:r>
        <w:t xml:space="preserve">3.4 eap_learning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Store promoted learnings from plans for platform-wide access</w:t>
      </w:r>
    </w:p>
    <w:p>
      <w:pPr>
        <w:spacing w:after="100"/>
      </w:pPr>
      <w:r>
        <w:rPr>
          <w:b/>
          <w:bCs/>
        </w:rPr>
        <w:t xml:space="preserve">Key Columns: </w:t>
      </w:r>
      <w:r>
        <w:t xml:space="preserve">eap_learning_title, eap_learning_content (JSON), eap_learning_source (agent code), eap_learning_scope (USER/CLIENT/VERTICAL/GLOBAL), eap_learning_category</w:t>
      </w:r>
    </w:p>
    <w:p>
      <w:pPr>
        <w:pStyle w:val="Heading3"/>
      </w:pPr>
      <w:r>
        <w:t xml:space="preserve">3.5 eap_audit</w:t>
      </w:r>
    </w:p>
    <w:p>
      <w:pPr>
        <w:spacing w:after="100"/>
      </w:pPr>
      <w:r>
        <w:rPr>
          <w:b/>
          <w:bCs/>
        </w:rPr>
        <w:t xml:space="preserve">Purpose: </w:t>
      </w:r>
      <w:r>
        <w:t xml:space="preserve">Comprehensive audit trail for compliance</w:t>
      </w:r>
    </w:p>
    <w:p>
      <w:pPr>
        <w:spacing w:after="100"/>
      </w:pPr>
      <w:r>
        <w:rPr>
          <w:b/>
          <w:bCs/>
        </w:rPr>
        <w:t xml:space="preserve">Key Columns: </w:t>
      </w:r>
      <w:r>
        <w:t xml:space="preserve">eap_audit_action (CREATE/READ/UPDATE/DELETE), eap_audit_entity_type, eap_audit_entity_id, eap_audit_user_id, eap_audit_session_id, eap_audit_details (JSON), eap_audit_timestamp</w:t>
      </w:r>
    </w:p>
    <w:p>
      <w:r>
        <w:br w:type="page"/>
      </w:r>
    </w:p>
    <w:p>
      <w:pPr>
        <w:pStyle w:val="Heading2"/>
      </w:pPr>
      <w:r>
        <w:t xml:space="preserve">4. Mastercard Extension Tables</w:t>
      </w:r>
    </w:p>
    <w:p>
      <w:pPr>
        <w:pStyle w:val="Heading3"/>
      </w:pPr>
      <w:r>
        <w:t xml:space="preserve">4.1 Access Control Hierarchy</w:t>
      </w:r>
    </w:p>
    <w:p>
      <w:pPr>
        <w:spacing w:after="100"/>
      </w:pPr>
      <w:r>
        <w:t xml:space="preserve">Four tables implement Mastercard's organizational hierarchy for row-level security:</w:t>
      </w:r>
    </w:p>
    <w:p>
      <w:pPr>
        <w:spacing w:after="100"/>
      </w:pPr>
      <w:r>
        <w:rPr>
          <w:b/>
          <w:bCs/>
        </w:rPr>
        <w:t xml:space="preserve">• eap_mc_businessunit: </w:t>
      </w:r>
      <w:r>
        <w:t xml:space="preserve">Top-level organizational unit</w:t>
      </w:r>
    </w:p>
    <w:p>
      <w:pPr>
        <w:spacing w:after="100"/>
      </w:pPr>
      <w:r>
        <w:rPr>
          <w:b/>
          <w:bCs/>
        </w:rPr>
        <w:t xml:space="preserve">• eap_mc_department: </w:t>
      </w:r>
      <w:r>
        <w:t xml:space="preserve">Department within business unit (lookup to businessunit)</w:t>
      </w:r>
    </w:p>
    <w:p>
      <w:pPr>
        <w:spacing w:after="100"/>
      </w:pPr>
      <w:r>
        <w:rPr>
          <w:b/>
          <w:bCs/>
        </w:rPr>
        <w:t xml:space="preserve">• eap_mc_team: </w:t>
      </w:r>
      <w:r>
        <w:t xml:space="preserve">Team within department (lookup to department)</w:t>
      </w:r>
    </w:p>
    <w:p>
      <w:pPr>
        <w:spacing w:after="100"/>
      </w:pPr>
      <w:r>
        <w:rPr>
          <w:b/>
          <w:bCs/>
        </w:rPr>
        <w:t xml:space="preserve">• eap_mc_pod: </w:t>
      </w:r>
      <w:r>
        <w:t xml:space="preserve">Pod within team (lookup to team)</w:t>
      </w:r>
    </w:p>
    <w:p>
      <w:pPr>
        <w:pStyle w:val="Heading3"/>
      </w:pPr>
      <w:r>
        <w:t xml:space="preserve">4.2 mpa_mc_benchmarks</w:t>
      </w:r>
    </w:p>
    <w:p>
      <w:pPr>
        <w:spacing w:after="200"/>
      </w:pPr>
      <w:r>
        <w:t xml:space="preserve">Mastercard-specific benchmark data that takes priority over base mpa_benchmark when querying. Includes additional columns for region (GLOBAL, NA, EMEA, APAC, LATAM), campaign_type (BRAND, ACQUISITION, RETENTION, PRODUCT_LAUNCH, SPONSORSHIP), and data_classification (PUBLIC, INTERNAL, CONFIDENTIAL, RESTRICTED).</w:t>
      </w:r>
    </w:p>
    <w:p>
      <w:pPr>
        <w:pStyle w:val="Heading2"/>
      </w:pPr>
      <w:r>
        <w:t xml:space="preserve">5. Entity Relationship Diagram</w:t>
      </w:r>
    </w:p>
    <w:p>
      <w:pPr>
        <w:spacing w:after="200"/>
      </w:pPr>
      <w:r>
        <w:rPr>
          <w:i/>
          <w:iCs/>
          <w:color w:val="666666"/>
        </w:rPr>
        <w:t xml:space="preserve">[ERD Placeholder]</w:t>
      </w:r>
    </w:p>
    <w:p>
      <w:pPr>
        <w:spacing w:after="100"/>
      </w:pPr>
      <w:r>
        <w:rPr>
          <w:b/>
          <w:bCs/>
        </w:rPr>
        <w:t xml:space="preserve">Key Relationships:</w:t>
      </w:r>
    </w:p>
    <w:p>
      <w:pPr>
        <w:spacing w:after="100"/>
      </w:pPr>
      <w:r>
        <w:t xml:space="preserve">• eap_client → mpa_vertical (industry classification)</w:t>
      </w:r>
    </w:p>
    <w:p>
      <w:pPr>
        <w:spacing w:after="100"/>
      </w:pPr>
      <w:r>
        <w:t xml:space="preserve">• eap_session → eap_user, eap_client, mpa_mediaplan</w:t>
      </w:r>
    </w:p>
    <w:p>
      <w:pPr>
        <w:spacing w:after="100"/>
      </w:pPr>
      <w:r>
        <w:t xml:space="preserve">• mpa_mediaplan → eap_client, mpa_planversion</w:t>
      </w:r>
    </w:p>
    <w:p>
      <w:pPr>
        <w:spacing w:after="100"/>
      </w:pPr>
      <w:r>
        <w:t xml:space="preserve">• mpa_plandata → mpa_mediaplan, mpa_planversion</w:t>
      </w:r>
    </w:p>
    <w:p>
      <w:pPr>
        <w:spacing w:after="100"/>
      </w:pPr>
      <w:r>
        <w:t xml:space="preserve">• mpa_benchmark → (codes reference) mpa_vertical, mpa_channel, mpa_kpi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CONFIDENTIAL | </w:t>
    </w: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of </w:t>
    </w:r>
    <w:r>
      <w:rPr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Mastercard Agent Platform | Data Model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</w:pPr>
    <w:rPr>
      <w:rFonts w:ascii="Arial" w:cs="Arial" w:eastAsia="Arial" w:hAnsi="Arial"/>
      <w:b/>
      <w:bCs/>
      <w:color w:val="2471A3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2026-01-17T05:27:13.616Z</dcterms:created>
  <dcterms:modified xsi:type="dcterms:W3CDTF">2026-01-17T05:27:13.616Z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