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62" w:name="X6327d24a7be49279eb889c1131dd853b4cc60b2"/>
    <w:p>
      <w:pPr>
        <w:pStyle w:val="Heading1"/>
      </w:pPr>
      <w:r>
        <w:t xml:space="preserve">MASTERCARD DEPLOYMENT - DATA ARCHITECTURE &amp; GOVERNANCE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05-MCMAP_Data_Architecture.md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Data Architects, Database Administrators, Governance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4a80944fd8de16ce2e6d3853595568b547384e">
        <w:r>
          <w:rPr>
            <w:rStyle w:val="Hyperlink"/>
          </w:rPr>
          <w:t xml:space="preserve">Data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6010ebeb5afa69f8f1c7de885edf3f37d443788">
        <w:r>
          <w:rPr>
            <w:rStyle w:val="Hyperlink"/>
          </w:rPr>
          <w:t xml:space="preserve">Dataverse Schema</w:t>
        </w:r>
      </w:hyperlink>
    </w:p>
    <w:p>
      <w:pPr>
        <w:pStyle w:val="Compact"/>
        <w:numPr>
          <w:ilvl w:val="0"/>
          <w:numId w:val="1001"/>
        </w:numPr>
      </w:pPr>
      <w:hyperlink w:anchor="X1bca4abbb8ad8be682fdbe7e6878b01dee49f45">
        <w:r>
          <w:rPr>
            <w:rStyle w:val="Hyperlink"/>
          </w:rPr>
          <w:t xml:space="preserve">Table Specifications</w:t>
        </w:r>
      </w:hyperlink>
    </w:p>
    <w:p>
      <w:pPr>
        <w:pStyle w:val="Compact"/>
        <w:numPr>
          <w:ilvl w:val="0"/>
          <w:numId w:val="1001"/>
        </w:numPr>
      </w:pPr>
      <w:hyperlink w:anchor="X481b82d3649eea26483c434c73034c7cbb1e18b">
        <w:r>
          <w:rPr>
            <w:rStyle w:val="Hyperlink"/>
          </w:rPr>
          <w:t xml:space="preserve">Data Relationships</w:t>
        </w:r>
      </w:hyperlink>
    </w:p>
    <w:p>
      <w:pPr>
        <w:pStyle w:val="Compact"/>
        <w:numPr>
          <w:ilvl w:val="0"/>
          <w:numId w:val="1001"/>
        </w:numPr>
      </w:pPr>
      <w:hyperlink w:anchor="Xa0125bb0bcd77758c6aa6a9cd49fbc5b7611a29">
        <w:r>
          <w:rPr>
            <w:rStyle w:val="Hyperlink"/>
          </w:rPr>
          <w:t xml:space="preserve">Data Flows</w:t>
        </w:r>
      </w:hyperlink>
    </w:p>
    <w:p>
      <w:pPr>
        <w:pStyle w:val="Compact"/>
        <w:numPr>
          <w:ilvl w:val="0"/>
          <w:numId w:val="1001"/>
        </w:numPr>
      </w:pPr>
      <w:hyperlink w:anchor="X3c47f9e4aeec4a83815e5ff61a318759b9889b3">
        <w:r>
          <w:rPr>
            <w:rStyle w:val="Hyperlink"/>
          </w:rPr>
          <w:t xml:space="preserve">Data Governance</w:t>
        </w:r>
      </w:hyperlink>
    </w:p>
    <w:p>
      <w:pPr>
        <w:pStyle w:val="Compact"/>
        <w:numPr>
          <w:ilvl w:val="0"/>
          <w:numId w:val="1001"/>
        </w:numPr>
      </w:pPr>
      <w:hyperlink w:anchor="X3c73a9e3fddd71338bd49b013cdc81b1fe2b773">
        <w:r>
          <w:rPr>
            <w:rStyle w:val="Hyperlink"/>
          </w:rPr>
          <w:t xml:space="preserve">Data Quality</w:t>
        </w:r>
      </w:hyperlink>
    </w:p>
    <w:p>
      <w:pPr>
        <w:pStyle w:val="Compact"/>
        <w:numPr>
          <w:ilvl w:val="0"/>
          <w:numId w:val="1001"/>
        </w:numPr>
      </w:pPr>
      <w:hyperlink w:anchor="X7953ddce862a64093959cf16aaf84347b257e3a">
        <w:r>
          <w:rPr>
            <w:rStyle w:val="Hyperlink"/>
          </w:rPr>
          <w:t xml:space="preserve">Seed Data Management</w:t>
        </w:r>
      </w:hyperlink>
    </w:p>
    <w:p>
      <w:pPr>
        <w:pStyle w:val="Compact"/>
        <w:numPr>
          <w:ilvl w:val="0"/>
          <w:numId w:val="1001"/>
        </w:numPr>
      </w:pPr>
      <w:hyperlink w:anchor="X3c330de97a24e5ee4f99b4f1928de85eefa7ee1">
        <w:r>
          <w:rPr>
            <w:rStyle w:val="Hyperlink"/>
          </w:rPr>
          <w:t xml:space="preserve">Backup &amp; Recovery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data-architecture-overview"/>
    <w:p>
      <w:pPr>
        <w:pStyle w:val="Heading2"/>
      </w:pPr>
      <w:r>
        <w:t xml:space="preserve">1. DATA ARCHITECTURE OVERVIEW</w:t>
      </w:r>
    </w:p>
    <w:bookmarkStart w:id="11" w:name="data-architecture-diagram"/>
    <w:p>
      <w:pPr>
        <w:pStyle w:val="Heading3"/>
      </w:pPr>
      <w:r>
        <w:t xml:space="preserve">1.1 Data Architecture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MCMAP DATA ARCHITECTURE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|                        DATAVERSE (Primary Store)                       | |</w:t>
      </w:r>
      <w:r>
        <w:br/>
      </w:r>
      <w:r>
        <w:rPr>
          <w:rStyle w:val="VerbatimChar"/>
        </w:rPr>
        <w:t xml:space="preserve">|  |                                                                        | |</w:t>
      </w:r>
      <w:r>
        <w:br/>
      </w:r>
      <w:r>
        <w:rPr>
          <w:rStyle w:val="VerbatimChar"/>
        </w:rPr>
        <w:t xml:space="preserve">|  |  +-----------------------------+  +-----------------------------+     | |</w:t>
      </w:r>
      <w:r>
        <w:br/>
      </w:r>
      <w:r>
        <w:rPr>
          <w:rStyle w:val="VerbatimChar"/>
        </w:rPr>
        <w:t xml:space="preserve">|  |  |     EAP PLATFORM TABLES     |  |     MPA DOMAIN TABLES       |     | |</w:t>
      </w:r>
      <w:r>
        <w:br/>
      </w:r>
      <w:r>
        <w:rPr>
          <w:rStyle w:val="VerbatimChar"/>
        </w:rPr>
        <w:t xml:space="preserve">|  |  |  +-----------------------+  |  |  +-----------------------+  |     | |</w:t>
      </w:r>
      <w:r>
        <w:br/>
      </w:r>
      <w:r>
        <w:rPr>
          <w:rStyle w:val="VerbatimChar"/>
        </w:rPr>
        <w:t xml:space="preserve">|  |  |  | eap_agent             |  |  |  | mpa_channel           |  |     | |</w:t>
      </w:r>
      <w:r>
        <w:br/>
      </w:r>
      <w:r>
        <w:rPr>
          <w:rStyle w:val="VerbatimChar"/>
        </w:rPr>
        <w:t xml:space="preserve">|  |  |  | eap_capability        |  |  |  | mpa_kpi               |  |     | |</w:t>
      </w:r>
      <w:r>
        <w:br/>
      </w:r>
      <w:r>
        <w:rPr>
          <w:rStyle w:val="VerbatimChar"/>
        </w:rPr>
        <w:t xml:space="preserve">|  |  |  | eap_capability_impl   |  |  |  | mpa_benchmark         |  |     | |</w:t>
      </w:r>
      <w:r>
        <w:br/>
      </w:r>
      <w:r>
        <w:rPr>
          <w:rStyle w:val="VerbatimChar"/>
        </w:rPr>
        <w:t xml:space="preserve">|  |  |  | eap_prompt            |  |  |  | mpa_vertical          |  |     | |</w:t>
      </w:r>
      <w:r>
        <w:br/>
      </w:r>
      <w:r>
        <w:rPr>
          <w:rStyle w:val="VerbatimChar"/>
        </w:rPr>
        <w:t xml:space="preserve">|  |  |  | eap_test_case         |  |  |  | mpa_partner           |  |     | |</w:t>
      </w:r>
      <w:r>
        <w:br/>
      </w:r>
      <w:r>
        <w:rPr>
          <w:rStyle w:val="VerbatimChar"/>
        </w:rPr>
        <w:t xml:space="preserve">|  |  |  | eap_telemetry         |  |  |  | mpa_session           |  |     | |</w:t>
      </w:r>
      <w:r>
        <w:br/>
      </w:r>
      <w:r>
        <w:rPr>
          <w:rStyle w:val="VerbatimChar"/>
        </w:rPr>
        <w:t xml:space="preserve">|  |  |  | eap_environment_config|  |  |  +-----------------------+  |     | |</w:t>
      </w:r>
      <w:r>
        <w:br/>
      </w:r>
      <w:r>
        <w:rPr>
          <w:rStyle w:val="VerbatimChar"/>
        </w:rPr>
        <w:t xml:space="preserve">|  |  |  | eap_session           |  |  |                             |     | |</w:t>
      </w:r>
      <w:r>
        <w:br/>
      </w:r>
      <w:r>
        <w:rPr>
          <w:rStyle w:val="VerbatimChar"/>
        </w:rPr>
        <w:t xml:space="preserve">|  |  |  +-----------------------+  |  |                             |     | |</w:t>
      </w:r>
      <w:r>
        <w:br/>
      </w:r>
      <w:r>
        <w:rPr>
          <w:rStyle w:val="VerbatimChar"/>
        </w:rPr>
        <w:t xml:space="preserve">|  |  +-----------------------------+  +-----------------------------+     | |</w:t>
      </w:r>
      <w:r>
        <w:br/>
      </w:r>
      <w:r>
        <w:rPr>
          <w:rStyle w:val="VerbatimChar"/>
        </w:rPr>
        <w:t xml:space="preserve">|  |                           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    |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+---------------------------------------------------------------------+    |</w:t>
      </w:r>
      <w:r>
        <w:br/>
      </w:r>
      <w:r>
        <w:rPr>
          <w:rStyle w:val="VerbatimChar"/>
        </w:rPr>
        <w:t xml:space="preserve">|  |                    SHAREPOINT (Knowledge Store)                      |    |</w:t>
      </w:r>
      <w:r>
        <w:br/>
      </w:r>
      <w:r>
        <w:rPr>
          <w:rStyle w:val="VerbatimChar"/>
        </w:rPr>
        <w:t xml:space="preserve">|  |                                                                      |    |</w:t>
      </w:r>
      <w:r>
        <w:br/>
      </w:r>
      <w:r>
        <w:rPr>
          <w:rStyle w:val="VerbatimChar"/>
        </w:rPr>
        <w:t xml:space="preserve">|  |  +----------------------------------------------------------------+ |    |</w:t>
      </w:r>
      <w:r>
        <w:br/>
      </w:r>
      <w:r>
        <w:rPr>
          <w:rStyle w:val="VerbatimChar"/>
        </w:rPr>
        <w:t xml:space="preserve">|  |  |                    KNOWLEDGE BASE LIBRARY                      | |    |</w:t>
      </w:r>
      <w:r>
        <w:br/>
      </w:r>
      <w:r>
        <w:rPr>
          <w:rStyle w:val="VerbatimChar"/>
        </w:rPr>
        <w:t xml:space="preserve">|  |  |  - Agent Instructions (10 files)                               | |    |</w:t>
      </w:r>
      <w:r>
        <w:br/>
      </w:r>
      <w:r>
        <w:rPr>
          <w:rStyle w:val="VerbatimChar"/>
        </w:rPr>
        <w:t xml:space="preserve">|  |  |  - Core KB Files (10 files)                                    | |    |</w:t>
      </w:r>
      <w:r>
        <w:br/>
      </w:r>
      <w:r>
        <w:rPr>
          <w:rStyle w:val="VerbatimChar"/>
        </w:rPr>
        <w:t xml:space="preserve">|  |  |  - Deep Module KB Files (17+ files)                            | |    |</w:t>
      </w:r>
      <w:r>
        <w:br/>
      </w:r>
      <w:r>
        <w:rPr>
          <w:rStyle w:val="VerbatimChar"/>
        </w:rPr>
        <w:t xml:space="preserve">|  |  |  - EAP Shared KB Files (6 files)                               | |    |</w:t>
      </w:r>
      <w:r>
        <w:br/>
      </w:r>
      <w:r>
        <w:rPr>
          <w:rStyle w:val="VerbatimChar"/>
        </w:rPr>
        <w:t xml:space="preserve">|  |  +----------------------------------------------------------------+ |    |</w:t>
      </w:r>
      <w:r>
        <w:br/>
      </w:r>
      <w:r>
        <w:rPr>
          <w:rStyle w:val="VerbatimChar"/>
        </w:rPr>
        <w:t xml:space="preserve">|  |                                                                      |    |</w:t>
      </w:r>
      <w:r>
        <w:br/>
      </w:r>
      <w:r>
        <w:rPr>
          <w:rStyle w:val="VerbatimChar"/>
        </w:rPr>
        <w:t xml:space="preserve">|  +----------------------------------------------------------------------+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11"/>
    <w:bookmarkStart w:id="12" w:name="data-store-summary"/>
    <w:p>
      <w:pPr>
        <w:pStyle w:val="Heading3"/>
      </w:pPr>
      <w:r>
        <w:t xml:space="preserve">1.2 Data Store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436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structured data</w:t>
            </w:r>
          </w:p>
        </w:tc>
        <w:tc>
          <w:tcPr/>
          <w:p>
            <w:pPr>
              <w:pStyle w:val="Compact"/>
            </w:pPr>
            <w:r>
              <w:t xml:space="preserve">Configuration, sessions, telemetry,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SharePoint Online</w:t>
            </w:r>
          </w:p>
        </w:tc>
        <w:tc>
          <w:tcPr/>
          <w:p>
            <w:pPr>
              <w:pStyle w:val="Compact"/>
            </w:pPr>
            <w:r>
              <w:t xml:space="preserve">Knowledge content</w:t>
            </w:r>
          </w:p>
        </w:tc>
        <w:tc>
          <w:tcPr/>
          <w:p>
            <w:pPr>
              <w:pStyle w:val="Compact"/>
            </w:pPr>
            <w:r>
              <w:t xml:space="preserve">Unstructured KB documents</w:t>
            </w:r>
          </w:p>
        </w:tc>
      </w:tr>
    </w:tbl>
    <w:bookmarkEnd w:id="12"/>
    <w:bookmarkStart w:id="13" w:name="table-inventory"/>
    <w:p>
      <w:pPr>
        <w:pStyle w:val="Heading3"/>
      </w:pPr>
      <w:r>
        <w:t xml:space="preserve">1.3 Table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Table 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Security (ABAC)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 profiles, access rules, security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Domain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Channel, KPI, benchmark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dataverse-schema"/>
    <w:p>
      <w:pPr>
        <w:pStyle w:val="Heading2"/>
      </w:pPr>
      <w:r>
        <w:t xml:space="preserve">2. DATAVERSE SCHEMA</w:t>
      </w:r>
    </w:p>
    <w:bookmarkStart w:id="15" w:name="schema-overview"/>
    <w:p>
      <w:pPr>
        <w:pStyle w:val="Heading3"/>
      </w:pPr>
      <w:r>
        <w:t xml:space="preserve">2.1 Schema Overview</w:t>
      </w:r>
    </w:p>
    <w:p>
      <w:pPr>
        <w:pStyle w:val="SourceCode"/>
      </w:pPr>
      <w:r>
        <w:rPr>
          <w:rStyle w:val="VerbatimChar"/>
        </w:rPr>
        <w:t xml:space="preserve">DATAVERSE SCHEMA DIAGRAM</w:t>
      </w:r>
      <w:r>
        <w:br/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+------------------+         +------------------+                          |</w:t>
      </w:r>
      <w:r>
        <w:br/>
      </w:r>
      <w:r>
        <w:rPr>
          <w:rStyle w:val="VerbatimChar"/>
        </w:rPr>
        <w:t xml:space="preserve">|  |   eap_agent      |&lt;--------|  eap_capability  |                          |</w:t>
      </w:r>
      <w:r>
        <w:br/>
      </w:r>
      <w:r>
        <w:rPr>
          <w:rStyle w:val="VerbatimChar"/>
        </w:rPr>
        <w:t xml:space="preserve">|  |                  |   1:N   |                  |                          |</w:t>
      </w:r>
      <w:r>
        <w:br/>
      </w:r>
      <w:r>
        <w:rPr>
          <w:rStyle w:val="VerbatimChar"/>
        </w:rPr>
        <w:t xml:space="preserve">|  |  - agent_code PK |         |  - capability_id |                          |</w:t>
      </w:r>
      <w:r>
        <w:br/>
      </w:r>
      <w:r>
        <w:rPr>
          <w:rStyle w:val="VerbatimChar"/>
        </w:rPr>
        <w:t xml:space="preserve">|  |  - agent_name    |         |  - agent_code FK |                          |</w:t>
      </w:r>
      <w:r>
        <w:br/>
      </w:r>
      <w:r>
        <w:rPr>
          <w:rStyle w:val="VerbatimChar"/>
        </w:rPr>
        <w:t xml:space="preserve">|  +------------------+         +--------+---------+                          |</w:t>
      </w:r>
      <w:r>
        <w:br/>
      </w:r>
      <w:r>
        <w:rPr>
          <w:rStyle w:val="VerbatimChar"/>
        </w:rPr>
        <w:t xml:space="preserve">|                                        |                                     |</w:t>
      </w:r>
      <w:r>
        <w:br/>
      </w:r>
      <w:r>
        <w:rPr>
          <w:rStyle w:val="VerbatimChar"/>
        </w:rPr>
        <w:t xml:space="preserve">|                                        | 1:N                                 |</w:t>
      </w:r>
      <w:r>
        <w:br/>
      </w:r>
      <w:r>
        <w:rPr>
          <w:rStyle w:val="VerbatimChar"/>
        </w:rPr>
        <w:t xml:space="preserve">|                                        v                                     |</w:t>
      </w:r>
      <w:r>
        <w:br/>
      </w:r>
      <w:r>
        <w:rPr>
          <w:rStyle w:val="VerbatimChar"/>
        </w:rPr>
        <w:t xml:space="preserve">|                            +----------------------+                         |</w:t>
      </w:r>
      <w:r>
        <w:br/>
      </w:r>
      <w:r>
        <w:rPr>
          <w:rStyle w:val="VerbatimChar"/>
        </w:rPr>
        <w:t xml:space="preserve">|                            | eap_capability_impl  |                         |</w:t>
      </w:r>
      <w:r>
        <w:br/>
      </w:r>
      <w:r>
        <w:rPr>
          <w:rStyle w:val="VerbatimChar"/>
        </w:rPr>
        <w:t xml:space="preserve">|                            |                      |                         |</w:t>
      </w:r>
      <w:r>
        <w:br/>
      </w:r>
      <w:r>
        <w:rPr>
          <w:rStyle w:val="VerbatimChar"/>
        </w:rPr>
        <w:t xml:space="preserve">|                            | - implementation_id  |                         |</w:t>
      </w:r>
      <w:r>
        <w:br/>
      </w:r>
      <w:r>
        <w:rPr>
          <w:rStyle w:val="VerbatimChar"/>
        </w:rPr>
        <w:t xml:space="preserve">|                            | - capability_code FK |                         |</w:t>
      </w:r>
      <w:r>
        <w:br/>
      </w:r>
      <w:r>
        <w:rPr>
          <w:rStyle w:val="VerbatimChar"/>
        </w:rPr>
        <w:t xml:space="preserve">|                            | - environment_code   |                         |</w:t>
      </w:r>
      <w:r>
        <w:br/>
      </w:r>
      <w:r>
        <w:rPr>
          <w:rStyle w:val="VerbatimChar"/>
        </w:rPr>
        <w:t xml:space="preserve">|                            | - implementation_type|                         |</w:t>
      </w:r>
      <w:r>
        <w:br/>
      </w:r>
      <w:r>
        <w:rPr>
          <w:rStyle w:val="VerbatimChar"/>
        </w:rPr>
        <w:t xml:space="preserve">|                            +----------------------+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+------------------+         +------------------+                          |</w:t>
      </w:r>
      <w:r>
        <w:br/>
      </w:r>
      <w:r>
        <w:rPr>
          <w:rStyle w:val="VerbatimChar"/>
        </w:rPr>
        <w:t xml:space="preserve">|  |   eap_prompt     |         |  eap_test_case   |                          |</w:t>
      </w:r>
      <w:r>
        <w:br/>
      </w:r>
      <w:r>
        <w:rPr>
          <w:rStyle w:val="VerbatimChar"/>
        </w:rPr>
        <w:t xml:space="preserve">|  |                  |         |                  |                          |</w:t>
      </w:r>
      <w:r>
        <w:br/>
      </w:r>
      <w:r>
        <w:rPr>
          <w:rStyle w:val="VerbatimChar"/>
        </w:rPr>
        <w:t xml:space="preserve">|  |  - prompt_code   |         |  - test_id       |                          |</w:t>
      </w:r>
      <w:r>
        <w:br/>
      </w:r>
      <w:r>
        <w:rPr>
          <w:rStyle w:val="VerbatimChar"/>
        </w:rPr>
        <w:t xml:space="preserve">|  |  - agent_code FK |         |  - capability FK |                          |</w:t>
      </w:r>
      <w:r>
        <w:br/>
      </w:r>
      <w:r>
        <w:rPr>
          <w:rStyle w:val="VerbatimChar"/>
        </w:rPr>
        <w:t xml:space="preserve">|  +------------------+         +------------------+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+------------------+         +------------------+                          |</w:t>
      </w:r>
      <w:r>
        <w:br/>
      </w:r>
      <w:r>
        <w:rPr>
          <w:rStyle w:val="VerbatimChar"/>
        </w:rPr>
        <w:t xml:space="preserve">|  |   eap_session    |&lt;--------|  eap_telemetry   |                          |</w:t>
      </w:r>
      <w:r>
        <w:br/>
      </w:r>
      <w:r>
        <w:rPr>
          <w:rStyle w:val="VerbatimChar"/>
        </w:rPr>
        <w:t xml:space="preserve">|  |                  |   1:N   |                  |                          |</w:t>
      </w:r>
      <w:r>
        <w:br/>
      </w:r>
      <w:r>
        <w:rPr>
          <w:rStyle w:val="VerbatimChar"/>
        </w:rPr>
        <w:t xml:space="preserve">|  |  - session_id PK |         |  - telemetry_id  |                          |</w:t>
      </w:r>
      <w:r>
        <w:br/>
      </w:r>
      <w:r>
        <w:rPr>
          <w:rStyle w:val="VerbatimChar"/>
        </w:rPr>
        <w:t xml:space="preserve">|  |  - user_id       |         |  - session_id FK |                          |</w:t>
      </w:r>
      <w:r>
        <w:br/>
      </w:r>
      <w:r>
        <w:rPr>
          <w:rStyle w:val="VerbatimChar"/>
        </w:rPr>
        <w:t xml:space="preserve">|  +------------------+         +------------------+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+------------------+                                                       |</w:t>
      </w:r>
      <w:r>
        <w:br/>
      </w:r>
      <w:r>
        <w:rPr>
          <w:rStyle w:val="VerbatimChar"/>
        </w:rPr>
        <w:t xml:space="preserve">|  |eap_environment   |                                                       |</w:t>
      </w:r>
      <w:r>
        <w:br/>
      </w:r>
      <w:r>
        <w:rPr>
          <w:rStyle w:val="VerbatimChar"/>
        </w:rPr>
        <w:t xml:space="preserve">|  |    _config       |                                                       |</w:t>
      </w:r>
      <w:r>
        <w:br/>
      </w:r>
      <w:r>
        <w:rPr>
          <w:rStyle w:val="VerbatimChar"/>
        </w:rPr>
        <w:t xml:space="preserve">|  |                  |                                                       |</w:t>
      </w:r>
      <w:r>
        <w:br/>
      </w:r>
      <w:r>
        <w:rPr>
          <w:rStyle w:val="VerbatimChar"/>
        </w:rPr>
        <w:t xml:space="preserve">|  | - environment_id |                                                       |</w:t>
      </w:r>
      <w:r>
        <w:br/>
      </w:r>
      <w:r>
        <w:rPr>
          <w:rStyle w:val="VerbatimChar"/>
        </w:rPr>
        <w:t xml:space="preserve">|  | - environment_cd |                                                       |</w:t>
      </w:r>
      <w:r>
        <w:br/>
      </w:r>
      <w:r>
        <w:rPr>
          <w:rStyle w:val="VerbatimChar"/>
        </w:rPr>
        <w:t xml:space="preserve">|  +------------------+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***********************************************************************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+------------------+   +------------------+   +------------------+        |</w:t>
      </w:r>
      <w:r>
        <w:br/>
      </w:r>
      <w:r>
        <w:rPr>
          <w:rStyle w:val="VerbatimChar"/>
        </w:rPr>
        <w:t xml:space="preserve">|  |  mpa_vertical    |   |   mpa_channel    |   |    mpa_kpi       |        |</w:t>
      </w:r>
      <w:r>
        <w:br/>
      </w:r>
      <w:r>
        <w:rPr>
          <w:rStyle w:val="VerbatimChar"/>
        </w:rPr>
        <w:t xml:space="preserve">|  |                  |   |                  |   |                  |        |</w:t>
      </w:r>
      <w:r>
        <w:br/>
      </w:r>
      <w:r>
        <w:rPr>
          <w:rStyle w:val="VerbatimChar"/>
        </w:rPr>
        <w:t xml:space="preserve">|  |  - vertical_id   |   |  - channel_id    |   |  - kpi_id        |        |</w:t>
      </w:r>
      <w:r>
        <w:br/>
      </w:r>
      <w:r>
        <w:rPr>
          <w:rStyle w:val="VerbatimChar"/>
        </w:rPr>
        <w:t xml:space="preserve">|  |  - vertical_code |   |  - channel_code  |   |  - kpi_code      |        |</w:t>
      </w:r>
      <w:r>
        <w:br/>
      </w:r>
      <w:r>
        <w:rPr>
          <w:rStyle w:val="VerbatimChar"/>
        </w:rPr>
        <w:t xml:space="preserve">|  +--------+---------+   +--------+---------+   +--------+---------+        |</w:t>
      </w:r>
      <w:r>
        <w:br/>
      </w:r>
      <w:r>
        <w:rPr>
          <w:rStyle w:val="VerbatimChar"/>
        </w:rPr>
        <w:t xml:space="preserve">|           |                      |                      |                   |</w:t>
      </w:r>
      <w:r>
        <w:br/>
      </w:r>
      <w:r>
        <w:rPr>
          <w:rStyle w:val="VerbatimChar"/>
        </w:rPr>
        <w:t xml:space="preserve">|           +----------------------+----------------------+                   |</w:t>
      </w:r>
      <w:r>
        <w:br/>
      </w:r>
      <w:r>
        <w:rPr>
          <w:rStyle w:val="VerbatimChar"/>
        </w:rPr>
        <w:t xml:space="preserve">|                                  |                                          |</w:t>
      </w:r>
      <w:r>
        <w:br/>
      </w:r>
      <w:r>
        <w:rPr>
          <w:rStyle w:val="VerbatimChar"/>
        </w:rPr>
        <w:t xml:space="preserve">|                                  v                                          |</w:t>
      </w:r>
      <w:r>
        <w:br/>
      </w:r>
      <w:r>
        <w:rPr>
          <w:rStyle w:val="VerbatimChar"/>
        </w:rPr>
        <w:t xml:space="preserve">|                       +----------------------+                              |</w:t>
      </w:r>
      <w:r>
        <w:br/>
      </w:r>
      <w:r>
        <w:rPr>
          <w:rStyle w:val="VerbatimChar"/>
        </w:rPr>
        <w:t xml:space="preserve">|                       |   mpa_benchmark      |                              |</w:t>
      </w:r>
      <w:r>
        <w:br/>
      </w:r>
      <w:r>
        <w:rPr>
          <w:rStyle w:val="VerbatimChar"/>
        </w:rPr>
        <w:t xml:space="preserve">|                       |                      |                              |</w:t>
      </w:r>
      <w:r>
        <w:br/>
      </w:r>
      <w:r>
        <w:rPr>
          <w:rStyle w:val="VerbatimChar"/>
        </w:rPr>
        <w:t xml:space="preserve">|                       | - benchmark_id       |                              |</w:t>
      </w:r>
      <w:r>
        <w:br/>
      </w:r>
      <w:r>
        <w:rPr>
          <w:rStyle w:val="VerbatimChar"/>
        </w:rPr>
        <w:t xml:space="preserve">|                       | - vertical_code FK   |                              |</w:t>
      </w:r>
      <w:r>
        <w:br/>
      </w:r>
      <w:r>
        <w:rPr>
          <w:rStyle w:val="VerbatimChar"/>
        </w:rPr>
        <w:t xml:space="preserve">|                       | - channel_code FK    |                              |</w:t>
      </w:r>
      <w:r>
        <w:br/>
      </w:r>
      <w:r>
        <w:rPr>
          <w:rStyle w:val="VerbatimChar"/>
        </w:rPr>
        <w:t xml:space="preserve">|                       | - kpi_code FK        |                              |</w:t>
      </w:r>
      <w:r>
        <w:br/>
      </w:r>
      <w:r>
        <w:rPr>
          <w:rStyle w:val="VerbatimChar"/>
        </w:rPr>
        <w:t xml:space="preserve">|                       +----------------------+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+------------------+         +------------------+                          |</w:t>
      </w:r>
      <w:r>
        <w:br/>
      </w:r>
      <w:r>
        <w:rPr>
          <w:rStyle w:val="VerbatimChar"/>
        </w:rPr>
        <w:t xml:space="preserve">|  |   mpa_partner    |         |   mpa_session    |                          |</w:t>
      </w:r>
      <w:r>
        <w:br/>
      </w:r>
      <w:r>
        <w:rPr>
          <w:rStyle w:val="VerbatimChar"/>
        </w:rPr>
        <w:t xml:space="preserve">|  |                  |         |                  |                          |</w:t>
      </w:r>
      <w:r>
        <w:br/>
      </w:r>
      <w:r>
        <w:rPr>
          <w:rStyle w:val="VerbatimChar"/>
        </w:rPr>
        <w:t xml:space="preserve">|  |  - partner_id    |         |  - session_id    |                          |</w:t>
      </w:r>
      <w:r>
        <w:br/>
      </w:r>
      <w:r>
        <w:rPr>
          <w:rStyle w:val="VerbatimChar"/>
        </w:rPr>
        <w:t xml:space="preserve">|  |  - partner_name  |         |  - step_data     |                          |</w:t>
      </w:r>
      <w:r>
        <w:br/>
      </w:r>
      <w:r>
        <w:rPr>
          <w:rStyle w:val="VerbatimChar"/>
        </w:rPr>
        <w:t xml:space="preserve">|  +------------------+         +------------------+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15"/>
    <w:bookmarkStart w:id="16" w:name="naming-conventions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{prefix}_{entity}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{entity}id</w:t>
            </w:r>
          </w:p>
        </w:tc>
        <w:tc>
          <w:tcPr/>
          <w:p>
            <w:pPr>
              <w:pStyle w:val="Compact"/>
            </w:pPr>
            <w:r>
              <w:t xml:space="preserve">agentid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{related_entity}_code or _id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 column</w:t>
            </w:r>
          </w:p>
        </w:tc>
        <w:tc>
          <w:tcPr/>
          <w:p>
            <w:pPr>
              <w:pStyle w:val="Compact"/>
            </w:pPr>
            <w:r>
              <w:t xml:space="preserve">{column}_code</w:t>
            </w:r>
          </w:p>
        </w:tc>
        <w:tc>
          <w:tcPr/>
          <w:p>
            <w:pPr>
              <w:pStyle w:val="Compact"/>
            </w:pPr>
            <w:r>
              <w:t xml:space="preserve">environment_code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column</w:t>
            </w:r>
          </w:p>
        </w:tc>
        <w:tc>
          <w:tcPr/>
          <w:p>
            <w:pPr>
              <w:pStyle w:val="Compact"/>
            </w:pPr>
            <w:r>
              <w:t xml:space="preserve">is_{descriptor}</w:t>
            </w:r>
          </w:p>
        </w:tc>
        <w:tc>
          <w:tcPr/>
          <w:p>
            <w:pPr>
              <w:pStyle w:val="Compact"/>
            </w:pPr>
            <w:r>
              <w:t xml:space="preserve">is_enabled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 column</w:t>
            </w:r>
          </w:p>
        </w:tc>
        <w:tc>
          <w:tcPr/>
          <w:p>
            <w:pPr>
              <w:pStyle w:val="Compact"/>
            </w:pPr>
            <w:r>
              <w:t xml:space="preserve">{action}_at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column</w:t>
            </w:r>
          </w:p>
        </w:tc>
        <w:tc>
          <w:tcPr/>
          <w:p>
            <w:pPr>
              <w:pStyle w:val="Compact"/>
            </w:pPr>
            <w:r>
              <w:t xml:space="preserve">{descriptor}_json</w:t>
            </w:r>
          </w:p>
        </w:tc>
        <w:tc>
          <w:tcPr/>
          <w:p>
            <w:pPr>
              <w:pStyle w:val="Compact"/>
            </w:pPr>
            <w:r>
              <w:t xml:space="preserve">inputs_json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9" w:name="table-specifications"/>
    <w:p>
      <w:pPr>
        <w:pStyle w:val="Heading2"/>
      </w:pPr>
      <w:r>
        <w:t xml:space="preserve">3. TABLE SPECIFICATIONS</w:t>
      </w:r>
    </w:p>
    <w:bookmarkStart w:id="26" w:name="eap-platform-tables"/>
    <w:p>
      <w:pPr>
        <w:pStyle w:val="Heading3"/>
      </w:pPr>
      <w:r>
        <w:t xml:space="preserve">3.1 EAP Platform Tables</w:t>
      </w:r>
    </w:p>
    <w:bookmarkStart w:id="18" w:name="eap_agent"/>
    <w:p>
      <w:pPr>
        <w:pStyle w:val="Heading4"/>
      </w:pPr>
      <w:r>
        <w:t xml:space="preserve">eap_agent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Registry of all agents in the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agent identifier (ORC, ANL,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capability_tags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capability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routing_priority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Routing order (default: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Version string (default:</w:t>
            </w:r>
            <w:r>
              <w:t xml:space="preserve"> </w:t>
            </w:r>
            <w:r>
              <w:t xml:space="preserve">“1.0”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10 records (one per agent)</w:t>
      </w:r>
    </w:p>
    <w:p>
      <w:r>
        <w:pict>
          <v:rect style="width:0;height:1.5pt" o:hralign="center" o:hrstd="t" o:hr="t"/>
        </w:pict>
      </w:r>
    </w:p>
    <w:bookmarkEnd w:id="18"/>
    <w:bookmarkStart w:id="19" w:name="eap_capability"/>
    <w:p>
      <w:pPr>
        <w:pStyle w:val="Heading4"/>
      </w:pPr>
      <w:r>
        <w:t xml:space="preserve">eap_capability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Capability definitions with schemas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capability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Owning agent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36 records</w:t>
      </w:r>
    </w:p>
    <w:p>
      <w:r>
        <w:pict>
          <v:rect style="width:0;height:1.5pt" o:hralign="center" o:hrstd="t" o:hr="t"/>
        </w:pict>
      </w:r>
    </w:p>
    <w:bookmarkEnd w:id="19"/>
    <w:bookmarkStart w:id="20" w:name="eap_capability_implementation"/>
    <w:p>
      <w:pPr>
        <w:pStyle w:val="Heading4"/>
      </w:pPr>
      <w:r>
        <w:t xml:space="preserve">eap_capability_implementation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Environment-specific implementation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AI_BUILDER_PROMPT, DATAVERSE_LOGIC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Builder prompt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Endpoint for HTTP/Function (not used in MC)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Execution priority (1=highest)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Enabled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Fallback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Timeout in milliseconds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~50 records (capabilities x environments)</w:t>
      </w:r>
    </w:p>
    <w:p>
      <w:r>
        <w:pict>
          <v:rect style="width:0;height:1.5pt" o:hralign="center" o:hrstd="t" o:hr="t"/>
        </w:pict>
      </w:r>
    </w:p>
    <w:bookmarkEnd w:id="20"/>
    <w:bookmarkStart w:id="21" w:name="eap_prompt"/>
    <w:p>
      <w:pPr>
        <w:pStyle w:val="Heading4"/>
      </w:pPr>
      <w:r>
        <w:t xml:space="preserve">eap_prompt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AI Builder prompt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eap_promptid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prompt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Associated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model (default: gpt-4)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system_message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user_template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message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json,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Token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Temperature setting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26 records</w:t>
      </w:r>
    </w:p>
    <w:p>
      <w:r>
        <w:pict>
          <v:rect style="width:0;height:1.5pt" o:hralign="center" o:hrstd="t" o:hr="t"/>
        </w:pict>
      </w:r>
    </w:p>
    <w:bookmarkEnd w:id="21"/>
    <w:bookmarkStart w:id="22" w:name="eap_test_case"/>
    <w:p>
      <w:pPr>
        <w:pStyle w:val="Heading4"/>
      </w:pPr>
      <w:r>
        <w:t xml:space="preserve">eap_test_case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Golden test scenarios for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eap_test_caseid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scenario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Descriptive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being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Test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routing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expected_outputs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output 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PASS, FAIL,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22"/>
    <w:bookmarkStart w:id="23" w:name="eap_telemetry"/>
    <w:p>
      <w:pPr>
        <w:pStyle w:val="Heading4"/>
      </w:pPr>
      <w:r>
        <w:t xml:space="preserve">eap_telemetry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Observability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that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Implementation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input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output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Execution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Success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code if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Request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Event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180 days (automatic purge)</w:t>
      </w:r>
    </w:p>
    <w:p>
      <w:r>
        <w:pict>
          <v:rect style="width:0;height:1.5pt" o:hralign="center" o:hrstd="t" o:hr="t"/>
        </w:pict>
      </w:r>
    </w:p>
    <w:bookmarkEnd w:id="23"/>
    <w:bookmarkStart w:id="24" w:name="eap_environment_config"/>
    <w:p>
      <w:pPr>
        <w:pStyle w:val="Heading4"/>
      </w:pPr>
      <w:r>
        <w:t xml:space="preserve">eap_environment_config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 configuration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eap_environment_configid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Dataverse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SharePoint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Feature flags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environment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 record (MASTERCARD)</w:t>
      </w:r>
    </w:p>
    <w:p>
      <w:r>
        <w:pict>
          <v:rect style="width:0;height:1.5pt" o:hralign="center" o:hrstd="t" o:hr="t"/>
        </w:pict>
      </w:r>
    </w:p>
    <w:bookmarkEnd w:id="24"/>
    <w:bookmarkStart w:id="25" w:name="eap_session"/>
    <w:p>
      <w:pPr>
        <w:pStyle w:val="Heading4"/>
      </w:pPr>
      <w:r>
        <w:t xml:space="preserve">eap_session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session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90 days (automatic purge)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eap-security-tables-abac"/>
    <w:p>
      <w:pPr>
        <w:pStyle w:val="Heading3"/>
      </w:pPr>
      <w:r>
        <w:t xml:space="preserve">3.2 EAP Security Tables (ABAC)</w:t>
      </w:r>
    </w:p>
    <w:bookmarkStart w:id="27" w:name="eap_security_config"/>
    <w:p>
      <w:pPr>
        <w:pStyle w:val="Heading4"/>
      </w:pPr>
      <w:r>
        <w:t xml:space="preserve">eap_security_config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Global security settings and toggles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eap_security_configid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Configuration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Configuration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What this setting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flag (default: true)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Settings:</w:t>
      </w:r>
      <w:r>
        <w:t xml:space="preserve"> </w:t>
      </w:r>
      <w:r>
        <w:t xml:space="preserve">ABAC_ENABLED, CSUITE_PROTECTION_ENABLED, PROFILE_TRACKING_ENABLED, DEFAULT_ACCESS</w:t>
      </w:r>
    </w:p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8 records</w:t>
      </w:r>
    </w:p>
    <w:p>
      <w:r>
        <w:pict>
          <v:rect style="width:0;height:1.5pt" o:hralign="center" o:hrstd="t" o:hr="t"/>
        </w:pict>
      </w:r>
    </w:p>
    <w:bookmarkEnd w:id="27"/>
    <w:bookmarkStart w:id="28" w:name="eap_user_profile"/>
    <w:p>
      <w:pPr>
        <w:pStyle w:val="Heading4"/>
      </w:pPr>
      <w:r>
        <w:t xml:space="preserve">eap_user_profile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Full user profile from Microsoft Directory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eap_user_profileid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user ID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Text(320)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Level (CEO, EVP, SVP, VP, Director,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Department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Business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Geographic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office_location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Office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cost_center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Cost center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Direct manager’s Azure AD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Manager’s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array of manager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security_groups_json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array of security group 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first_seen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First platform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Profile cache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Indefinite (updated on session start when stale)</w:t>
      </w:r>
    </w:p>
    <w:p>
      <w:r>
        <w:pict>
          <v:rect style="width:0;height:1.5pt" o:hralign="center" o:hrstd="t" o:hr="t"/>
        </w:pict>
      </w:r>
    </w:p>
    <w:bookmarkEnd w:id="28"/>
    <w:bookmarkStart w:id="29" w:name="eap_access_rule"/>
    <w:p>
      <w:pPr>
        <w:pStyle w:val="Heading4"/>
      </w:pPr>
      <w:r>
        <w:t xml:space="preserve">eap_access_rule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Attribute-based access control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eap_access_ruleid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Descriptive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rule_description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AGENT, CONTENT_SET, DOCUMENT, CAPABILITY, DATA_AREA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target_pattern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this rule protects (supports wildcards)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conditions that must be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condition_logic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(AND) / ANY (OR)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denial_message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 denial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applies_when_abac_off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Does this rule apply in Launch Mode?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Higher = evaluated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flag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~20 records</w:t>
      </w:r>
    </w:p>
    <w:p>
      <w:r>
        <w:pict>
          <v:rect style="width:0;height:1.5pt" o:hralign="center" o:hrstd="t" o:hr="t"/>
        </w:pict>
      </w:r>
    </w:p>
    <w:bookmarkEnd w:id="29"/>
    <w:bookmarkStart w:id="30" w:name="eap_access_request"/>
    <w:p>
      <w:pPr>
        <w:pStyle w:val="Heading4"/>
      </w:pPr>
      <w:r>
        <w:t xml:space="preserve">eap_access_request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access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eap_access_requestid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Requesting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t xml:space="preserve">Text(320)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user_department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user_job_title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user_employee_level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user_division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user_region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User’s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requested_content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they want access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Why they need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request_status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PENDING, APPROVED,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When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When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Who resolved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resolution_notes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Notes from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rule_triggered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Name of rule that denied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1 year (for audit purposes)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mpa-domain-tables"/>
    <w:p>
      <w:pPr>
        <w:pStyle w:val="Heading3"/>
      </w:pPr>
      <w:r>
        <w:t xml:space="preserve">3.3 MPA Domain Tables</w:t>
      </w:r>
    </w:p>
    <w:bookmarkStart w:id="32" w:name="mpa_channel"/>
    <w:p>
      <w:pPr>
        <w:pStyle w:val="Heading4"/>
      </w:pPr>
      <w:r>
        <w:t xml:space="preserve">mpa_channel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Channel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channel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DIGITAL, TRADITIONAL, EMERGING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Parent channel for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43 records</w:t>
      </w:r>
    </w:p>
    <w:p>
      <w:r>
        <w:pict>
          <v:rect style="width:0;height:1.5pt" o:hralign="center" o:hrstd="t" o:hr="t"/>
        </w:pict>
      </w:r>
    </w:p>
    <w:bookmarkEnd w:id="32"/>
    <w:bookmarkStart w:id="33" w:name="mpa_kpi"/>
    <w:p>
      <w:pPr>
        <w:pStyle w:val="Heading4"/>
      </w:pPr>
      <w:r>
        <w:t xml:space="preserve">mpa_kpi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KPI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KPI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AWARENESS, CONSIDERATION,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 of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44 records</w:t>
      </w:r>
    </w:p>
    <w:p>
      <w:r>
        <w:pict>
          <v:rect style="width:0;height:1.5pt" o:hralign="center" o:hrstd="t" o:hr="t"/>
        </w:pict>
      </w:r>
    </w:p>
    <w:bookmarkEnd w:id="33"/>
    <w:bookmarkStart w:id="34" w:name="mpa_vertical"/>
    <w:p>
      <w:pPr>
        <w:pStyle w:val="Heading4"/>
      </w:pPr>
      <w:r>
        <w:t xml:space="preserve">mpa_vertical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vertical classifications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vertical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15 records</w:t>
      </w:r>
    </w:p>
    <w:p>
      <w:r>
        <w:pict>
          <v:rect style="width:0;height:1.5pt" o:hralign="center" o:hrstd="t" o:hr="t"/>
        </w:pict>
      </w:r>
    </w:p>
    <w:bookmarkEnd w:id="34"/>
    <w:bookmarkStart w:id="35" w:name="mpa_benchmark"/>
    <w:p>
      <w:pPr>
        <w:pStyle w:val="Heading4"/>
      </w:pPr>
      <w:r>
        <w:t xml:space="preserve">mpa_benchmark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benchmarks by vertical x channel x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Vertical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Channel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KPI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Benchmark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benchmark_low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benchmark_high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High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Effective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708+ records</w:t>
      </w:r>
    </w:p>
    <w:p>
      <w:r>
        <w:pict>
          <v:rect style="width:0;height:1.5pt" o:hralign="center" o:hrstd="t" o:hr="t"/>
        </w:pict>
      </w:r>
    </w:p>
    <w:bookmarkEnd w:id="35"/>
    <w:bookmarkStart w:id="36" w:name="mpa_partner"/>
    <w:p>
      <w:pPr>
        <w:pStyle w:val="Heading4"/>
      </w:pPr>
      <w:r>
        <w:t xml:space="preserve">mpa_partner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Partner/vendor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partner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DSP, SSP, DMP,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fee_percentage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Standard fee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Capabilities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36"/>
    <w:bookmarkStart w:id="37" w:name="mpa_session"/>
    <w:p>
      <w:pPr>
        <w:pStyle w:val="Heading4"/>
      </w:pPr>
      <w:r>
        <w:t xml:space="preserve">mpa_session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MPA-specific session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EAP 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current_step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 workflow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step_data_json</w:t>
            </w:r>
          </w:p>
        </w:tc>
        <w:tc>
          <w:tcPr/>
          <w:p>
            <w:pPr>
              <w:pStyle w:val="Compact"/>
            </w:pPr>
            <w:r>
              <w:t xml:space="preserve">Multiline(16000)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Step completion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Campaign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data-relationships"/>
    <w:p>
      <w:pPr>
        <w:pStyle w:val="Heading2"/>
      </w:pPr>
      <w:r>
        <w:t xml:space="preserve">4. DATA RELATIONSHIPS</w:t>
      </w:r>
    </w:p>
    <w:bookmarkStart w:id="40" w:name="primary-relationships"/>
    <w:p>
      <w:pPr>
        <w:pStyle w:val="Heading3"/>
      </w:pPr>
      <w:r>
        <w:t xml:space="preserve">4.1 Primary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906"/>
        <w:gridCol w:w="2053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eap_prompt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mpa_session</w:t>
            </w:r>
          </w:p>
        </w:tc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bookmarkEnd w:id="40"/>
    <w:bookmarkStart w:id="41" w:name="lookup-relationships"/>
    <w:p>
      <w:pPr>
        <w:pStyle w:val="Heading3"/>
      </w:pPr>
      <w:r>
        <w:t xml:space="preserve">4.2 Lookup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640"/>
        <w:gridCol w:w="246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Lookup Column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Channel hierarchy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data-flows"/>
    <w:p>
      <w:pPr>
        <w:pStyle w:val="Heading2"/>
      </w:pPr>
      <w:r>
        <w:t xml:space="preserve">5. DATA FLOWS</w:t>
      </w:r>
    </w:p>
    <w:bookmarkStart w:id="43" w:name="read-patterns"/>
    <w:p>
      <w:pPr>
        <w:pStyle w:val="Heading3"/>
      </w:pPr>
      <w:r>
        <w:t xml:space="preserve">5.1 Read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238"/>
        <w:gridCol w:w="1893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Read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eap_environment_config, 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Routing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Scan (small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Lookup</w:t>
            </w:r>
          </w:p>
        </w:tc>
        <w:tc>
          <w:tcPr/>
          <w:p>
            <w:pPr>
              <w:pStyle w:val="Compact"/>
            </w:pPr>
            <w:r>
              <w:t xml:space="preserve">mpa_benchmark, mpa_vertical, mpa_channel, mpa_kpi</w:t>
            </w:r>
          </w:p>
        </w:tc>
        <w:tc>
          <w:tcPr/>
          <w:p>
            <w:pPr>
              <w:pStyle w:val="Compact"/>
            </w:pPr>
            <w:r>
              <w:t xml:space="preserve">Per analysis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Retrieve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</w:tbl>
    <w:bookmarkEnd w:id="43"/>
    <w:bookmarkStart w:id="44" w:name="write-patterns"/>
    <w:p>
      <w:pPr>
        <w:pStyle w:val="Heading3"/>
      </w:pPr>
      <w:r>
        <w:t xml:space="preserve">5.2 Write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586"/>
        <w:gridCol w:w="1777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Written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Per capability call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conversation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</w:p>
        </w:tc>
      </w:tr>
    </w:tbl>
    <w:bookmarkEnd w:id="44"/>
    <w:bookmarkStart w:id="45" w:name="data-flow-diagram"/>
    <w:p>
      <w:pPr>
        <w:pStyle w:val="Heading3"/>
      </w:pPr>
      <w:r>
        <w:t xml:space="preserve">5.3 Data Flow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MCMAP DATA FLOW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|  USER REQUEST                                                                |</w:t>
      </w:r>
      <w:r>
        <w:br/>
      </w:r>
      <w:r>
        <w:rPr>
          <w:rStyle w:val="VerbatimChar"/>
        </w:rPr>
        <w:t xml:space="preserve">|       |                                                                      |</w:t>
      </w:r>
      <w:r>
        <w:br/>
      </w:r>
      <w:r>
        <w:rPr>
          <w:rStyle w:val="VerbatimChar"/>
        </w:rPr>
        <w:t xml:space="preserve">|       v                                                                      |</w:t>
      </w:r>
      <w:r>
        <w:br/>
      </w:r>
      <w:r>
        <w:rPr>
          <w:rStyle w:val="VerbatimChar"/>
        </w:rPr>
        <w:t xml:space="preserve">|  +-----------------+                                                        |</w:t>
      </w:r>
      <w:r>
        <w:br/>
      </w:r>
      <w:r>
        <w:rPr>
          <w:rStyle w:val="VerbatimChar"/>
        </w:rPr>
        <w:t xml:space="preserve">|  |  COPILOT STUDIO |                                                        |</w:t>
      </w:r>
      <w:r>
        <w:br/>
      </w:r>
      <w:r>
        <w:rPr>
          <w:rStyle w:val="VerbatimChar"/>
        </w:rPr>
        <w:t xml:space="preserve">|  +--------+--------+                                                        |</w:t>
      </w:r>
      <w:r>
        <w:br/>
      </w:r>
      <w:r>
        <w:rPr>
          <w:rStyle w:val="VerbatimChar"/>
        </w:rPr>
        <w:t xml:space="preserve">|           |                                                                  |</w:t>
      </w:r>
      <w:r>
        <w:br/>
      </w:r>
      <w:r>
        <w:rPr>
          <w:rStyle w:val="VerbatimChar"/>
        </w:rPr>
        <w:t xml:space="preserve">|           | 1. Read agent routing                                           |</w:t>
      </w:r>
      <w:r>
        <w:br/>
      </w:r>
      <w:r>
        <w:rPr>
          <w:rStyle w:val="VerbatimChar"/>
        </w:rPr>
        <w:t xml:space="preserve">|           v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+-----------------------------------------------------------------+       |</w:t>
      </w:r>
      <w:r>
        <w:br/>
      </w:r>
      <w:r>
        <w:rPr>
          <w:rStyle w:val="VerbatimChar"/>
        </w:rPr>
        <w:t xml:space="preserve">|  |                         DATAVERSE                                |       |</w:t>
      </w:r>
      <w:r>
        <w:br/>
      </w:r>
      <w:r>
        <w:rPr>
          <w:rStyle w:val="VerbatimChar"/>
        </w:rPr>
        <w:t xml:space="preserve">|  |                                                                  |       |</w:t>
      </w:r>
      <w:r>
        <w:br/>
      </w:r>
      <w:r>
        <w:rPr>
          <w:rStyle w:val="VerbatimChar"/>
        </w:rPr>
        <w:t xml:space="preserve">|  |  +-------------+  +---------------------+  +-----------------+ |       |</w:t>
      </w:r>
      <w:r>
        <w:br/>
      </w:r>
      <w:r>
        <w:rPr>
          <w:rStyle w:val="VerbatimChar"/>
        </w:rPr>
        <w:t xml:space="preserve">|  |  |  eap_agent  |  |eap_capability_impl  |  |  mpa_benchmark  | |       |</w:t>
      </w:r>
      <w:r>
        <w:br/>
      </w:r>
      <w:r>
        <w:rPr>
          <w:rStyle w:val="VerbatimChar"/>
        </w:rPr>
        <w:t xml:space="preserve">|  |  |    READ     |  |       READ          |  |      READ       | |       |</w:t>
      </w:r>
      <w:r>
        <w:br/>
      </w:r>
      <w:r>
        <w:rPr>
          <w:rStyle w:val="VerbatimChar"/>
        </w:rPr>
        <w:t xml:space="preserve">|  |  +-------------+  +---------------------+  +-----------------+ |       |</w:t>
      </w:r>
      <w:r>
        <w:br/>
      </w:r>
      <w:r>
        <w:rPr>
          <w:rStyle w:val="VerbatimChar"/>
        </w:rPr>
        <w:t xml:space="preserve">|  |                                                                  |       |</w:t>
      </w:r>
      <w:r>
        <w:br/>
      </w:r>
      <w:r>
        <w:rPr>
          <w:rStyle w:val="VerbatimChar"/>
        </w:rPr>
        <w:t xml:space="preserve">|  |  +-------------+  +---------------------+                       |       |</w:t>
      </w:r>
      <w:r>
        <w:br/>
      </w:r>
      <w:r>
        <w:rPr>
          <w:rStyle w:val="VerbatimChar"/>
        </w:rPr>
        <w:t xml:space="preserve">|  |  | eap_session |  |   eap_telemetry     |                       |       |</w:t>
      </w:r>
      <w:r>
        <w:br/>
      </w:r>
      <w:r>
        <w:rPr>
          <w:rStyle w:val="VerbatimChar"/>
        </w:rPr>
        <w:t xml:space="preserve">|  |  | READ/WRITE  |  |       WRITE         |                       |       |</w:t>
      </w:r>
      <w:r>
        <w:br/>
      </w:r>
      <w:r>
        <w:rPr>
          <w:rStyle w:val="VerbatimChar"/>
        </w:rPr>
        <w:t xml:space="preserve">|  |  +-------------+  +---------------------+                       |       |</w:t>
      </w:r>
      <w:r>
        <w:br/>
      </w:r>
      <w:r>
        <w:rPr>
          <w:rStyle w:val="VerbatimChar"/>
        </w:rPr>
        <w:t xml:space="preserve">|  |                                                                  |       |</w:t>
      </w:r>
      <w:r>
        <w:br/>
      </w:r>
      <w:r>
        <w:rPr>
          <w:rStyle w:val="VerbatimChar"/>
        </w:rPr>
        <w:t xml:space="preserve">|  +-----------------------------------------------------------------+       |</w:t>
      </w:r>
      <w:r>
        <w:br/>
      </w:r>
      <w:r>
        <w:rPr>
          <w:rStyle w:val="VerbatimChar"/>
        </w:rPr>
        <w:t xml:space="preserve">|           |                                                                  |</w:t>
      </w:r>
      <w:r>
        <w:br/>
      </w:r>
      <w:r>
        <w:rPr>
          <w:rStyle w:val="VerbatimChar"/>
        </w:rPr>
        <w:t xml:space="preserve">|           | 2. Retrieve knowledge                                           |</w:t>
      </w:r>
      <w:r>
        <w:br/>
      </w:r>
      <w:r>
        <w:rPr>
          <w:rStyle w:val="VerbatimChar"/>
        </w:rPr>
        <w:t xml:space="preserve">|           v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+-----------------------------------------------------------------+       |</w:t>
      </w:r>
      <w:r>
        <w:br/>
      </w:r>
      <w:r>
        <w:rPr>
          <w:rStyle w:val="VerbatimChar"/>
        </w:rPr>
        <w:t xml:space="preserve">|  |                        SHAREPOINT                                |       |</w:t>
      </w:r>
      <w:r>
        <w:br/>
      </w:r>
      <w:r>
        <w:rPr>
          <w:rStyle w:val="VerbatimChar"/>
        </w:rPr>
        <w:t xml:space="preserve">|  |                                                                  |       |</w:t>
      </w:r>
      <w:r>
        <w:br/>
      </w:r>
      <w:r>
        <w:rPr>
          <w:rStyle w:val="VerbatimChar"/>
        </w:rPr>
        <w:t xml:space="preserve">|  |  +---------------------------------------------------------+   |       |</w:t>
      </w:r>
      <w:r>
        <w:br/>
      </w:r>
      <w:r>
        <w:rPr>
          <w:rStyle w:val="VerbatimChar"/>
        </w:rPr>
        <w:t xml:space="preserve">|  |  |              KNOWLEDGE BASE (READ ONLY)                  |   |       |</w:t>
      </w:r>
      <w:r>
        <w:br/>
      </w:r>
      <w:r>
        <w:rPr>
          <w:rStyle w:val="VerbatimChar"/>
        </w:rPr>
        <w:t xml:space="preserve">|  |  |   - Agent instructions                                   |   |       |</w:t>
      </w:r>
      <w:r>
        <w:br/>
      </w:r>
      <w:r>
        <w:rPr>
          <w:rStyle w:val="VerbatimChar"/>
        </w:rPr>
        <w:t xml:space="preserve">|  |  |   - Core KB files                                        |   |       |</w:t>
      </w:r>
      <w:r>
        <w:br/>
      </w:r>
      <w:r>
        <w:rPr>
          <w:rStyle w:val="VerbatimChar"/>
        </w:rPr>
        <w:t xml:space="preserve">|  |  |   - Deep module files                                    |   |       |</w:t>
      </w:r>
      <w:r>
        <w:br/>
      </w:r>
      <w:r>
        <w:rPr>
          <w:rStyle w:val="VerbatimChar"/>
        </w:rPr>
        <w:t xml:space="preserve">|  |  +---------------------------------------------------------+   |       |</w:t>
      </w:r>
      <w:r>
        <w:br/>
      </w:r>
      <w:r>
        <w:rPr>
          <w:rStyle w:val="VerbatimChar"/>
        </w:rPr>
        <w:t xml:space="preserve">|  |                                                                  |       |</w:t>
      </w:r>
      <w:r>
        <w:br/>
      </w:r>
      <w:r>
        <w:rPr>
          <w:rStyle w:val="VerbatimChar"/>
        </w:rPr>
        <w:t xml:space="preserve">|  +-----------------------------------------------------------------+       |</w:t>
      </w:r>
      <w:r>
        <w:br/>
      </w:r>
      <w:r>
        <w:rPr>
          <w:rStyle w:val="VerbatimChar"/>
        </w:rPr>
        <w:t xml:space="preserve">|           |                                                                  |</w:t>
      </w:r>
      <w:r>
        <w:br/>
      </w:r>
      <w:r>
        <w:rPr>
          <w:rStyle w:val="VerbatimChar"/>
        </w:rPr>
        <w:t xml:space="preserve">|           | 3. Execute capability                                           |</w:t>
      </w:r>
      <w:r>
        <w:br/>
      </w:r>
      <w:r>
        <w:rPr>
          <w:rStyle w:val="VerbatimChar"/>
        </w:rPr>
        <w:t xml:space="preserve">|           v                                                                  |</w:t>
      </w:r>
      <w:r>
        <w:br/>
      </w:r>
      <w:r>
        <w:rPr>
          <w:rStyle w:val="VerbatimChar"/>
        </w:rPr>
        <w:t xml:space="preserve">|  +-----------------+                                                        |</w:t>
      </w:r>
      <w:r>
        <w:br/>
      </w:r>
      <w:r>
        <w:rPr>
          <w:rStyle w:val="VerbatimChar"/>
        </w:rPr>
        <w:t xml:space="preserve">|  |   AI BUILDER    |                                                        |</w:t>
      </w:r>
      <w:r>
        <w:br/>
      </w:r>
      <w:r>
        <w:rPr>
          <w:rStyle w:val="VerbatimChar"/>
        </w:rPr>
        <w:t xml:space="preserve">|  |   (PROCESSING)  |                                                        |</w:t>
      </w:r>
      <w:r>
        <w:br/>
      </w:r>
      <w:r>
        <w:rPr>
          <w:rStyle w:val="VerbatimChar"/>
        </w:rPr>
        <w:t xml:space="preserve">|  +--------+--------+                                                        |</w:t>
      </w:r>
      <w:r>
        <w:br/>
      </w:r>
      <w:r>
        <w:rPr>
          <w:rStyle w:val="VerbatimChar"/>
        </w:rPr>
        <w:t xml:space="preserve">|           |                                                                  |</w:t>
      </w:r>
      <w:r>
        <w:br/>
      </w:r>
      <w:r>
        <w:rPr>
          <w:rStyle w:val="VerbatimChar"/>
        </w:rPr>
        <w:t xml:space="preserve">|           | 4. Return response                                              |</w:t>
      </w:r>
      <w:r>
        <w:br/>
      </w:r>
      <w:r>
        <w:rPr>
          <w:rStyle w:val="VerbatimChar"/>
        </w:rPr>
        <w:t xml:space="preserve">|           v                                                                  |</w:t>
      </w:r>
      <w:r>
        <w:br/>
      </w:r>
      <w:r>
        <w:rPr>
          <w:rStyle w:val="VerbatimChar"/>
        </w:rPr>
        <w:t xml:space="preserve">|       USER RESPONSE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data-governance"/>
    <w:p>
      <w:pPr>
        <w:pStyle w:val="Heading2"/>
      </w:pPr>
      <w:r>
        <w:t xml:space="preserve">6. DATA GOVERNANCE</w:t>
      </w:r>
    </w:p>
    <w:bookmarkStart w:id="47" w:name="data-stewardship"/>
    <w:p>
      <w:pPr>
        <w:pStyle w:val="Heading3"/>
      </w:pPr>
      <w:r>
        <w:t xml:space="preserve">6.1 Data Stewardship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24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Domain</w:t>
            </w:r>
          </w:p>
        </w:tc>
        <w:tc>
          <w:tcPr/>
          <w:p>
            <w:pPr>
              <w:pStyle w:val="Compact"/>
            </w:pPr>
            <w:r>
              <w:t xml:space="preserve">Steward 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Reference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Benchmarks, channels,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 management,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Monitoring, retention,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KB content accuracy, updates</w:t>
            </w:r>
          </w:p>
        </w:tc>
      </w:tr>
    </w:tbl>
    <w:bookmarkEnd w:id="47"/>
    <w:bookmarkStart w:id="48" w:name="data-ownership"/>
    <w:p>
      <w:pPr>
        <w:pStyle w:val="Heading3"/>
      </w:pPr>
      <w:r>
        <w:t xml:space="preserve">6.2 Data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1352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Category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Update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(eap_agent, eap_capability)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(mpa_benchmark, mpa_channel)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(eap_session, eap_telemetry)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</w:tr>
    </w:tbl>
    <w:bookmarkEnd w:id="48"/>
    <w:bookmarkStart w:id="49" w:name="change-management"/>
    <w:p>
      <w:pPr>
        <w:pStyle w:val="Heading3"/>
      </w:pPr>
      <w:r>
        <w:t xml:space="preserve">6.3 Change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3670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RFC -&gt; Review -&gt; Implement -&gt; Test -&gt;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Update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Request -&gt; Validate -&gt; Import -&gt;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Request -&gt; Test -&gt; Deploy -&gt;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Draft -&gt; Review -&gt; Publish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data-quality"/>
    <w:p>
      <w:pPr>
        <w:pStyle w:val="Heading2"/>
      </w:pPr>
      <w:r>
        <w:t xml:space="preserve">7. DATA QUALITY</w:t>
      </w:r>
    </w:p>
    <w:bookmarkStart w:id="51" w:name="quality-rules"/>
    <w:p>
      <w:pPr>
        <w:pStyle w:val="Heading3"/>
      </w:pPr>
      <w:r>
        <w:t xml:space="preserve">7.1 Quality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Unique agent_code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Valid agent_code reference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One active per capability+environment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Valid vertical/channel/kpi references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Required timestamp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</w:tbl>
    <w:bookmarkEnd w:id="51"/>
    <w:bookmarkStart w:id="52" w:name="data-validation"/>
    <w:p>
      <w:pPr>
        <w:pStyle w:val="Heading3"/>
      </w:pPr>
      <w:r>
        <w:t xml:space="preserve">7.2 Data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Type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Dataverse constraints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Integrity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Completeness</w:t>
            </w:r>
          </w:p>
        </w:tc>
        <w:tc>
          <w:tcPr/>
          <w:p>
            <w:pPr>
              <w:pStyle w:val="Compact"/>
            </w:pPr>
            <w:r>
              <w:t xml:space="preserve">Power Automate checks</w:t>
            </w:r>
          </w:p>
        </w:tc>
        <w:tc>
          <w:tcPr/>
          <w:p>
            <w:pPr>
              <w:pStyle w:val="Compact"/>
            </w:pPr>
            <w:r>
              <w:t xml:space="preserve">Import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Checks</w:t>
            </w:r>
          </w:p>
        </w:tc>
        <w:tc>
          <w:tcPr/>
          <w:p>
            <w:pPr>
              <w:pStyle w:val="Compact"/>
            </w:pPr>
            <w:r>
              <w:t xml:space="preserve">Scheduled validation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bookmarkEnd w:id="52"/>
    <w:bookmarkStart w:id="53" w:name="quality-metrics"/>
    <w:p>
      <w:pPr>
        <w:pStyle w:val="Heading3"/>
      </w:pPr>
      <w:r>
        <w:t xml:space="preserve">7.3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 Validity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Valid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Unique constraint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Data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Records not updated per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seed-data-management"/>
    <w:p>
      <w:pPr>
        <w:pStyle w:val="Heading2"/>
      </w:pPr>
      <w:r>
        <w:t xml:space="preserve">8. SEED DATA MANAGEMENT</w:t>
      </w:r>
    </w:p>
    <w:bookmarkStart w:id="55" w:name="seed-data-files"/>
    <w:p>
      <w:pPr>
        <w:pStyle w:val="Heading3"/>
      </w:pPr>
      <w:r>
        <w:t xml:space="preserve">8.1 Seed Data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359"/>
        <w:gridCol w:w="1516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eap_agent_seed.csv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eap_capability_seed.csv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eap_capability_impl_mastercard.csv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mpa_channel_seed.csv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mpa_kpi_seed.csv</w:t>
            </w:r>
          </w:p>
        </w:tc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mpa_vertical_seed.csv</w:t>
            </w:r>
          </w:p>
        </w:tc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mpa_benchmark_seed.csv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708+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mpa_partner_seed.csv</w:t>
            </w:r>
          </w:p>
        </w:tc>
        <w:tc>
          <w:tcPr/>
          <w:p>
            <w:pPr>
              <w:pStyle w:val="Compact"/>
            </w:pPr>
            <w:r>
              <w:t xml:space="preserve">mpa_partner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bookmarkEnd w:id="55"/>
    <w:bookmarkStart w:id="56" w:name="import-process"/>
    <w:p>
      <w:pPr>
        <w:pStyle w:val="Heading3"/>
      </w:pPr>
      <w:r>
        <w:t xml:space="preserve">8.2 Import Process</w:t>
      </w:r>
    </w:p>
    <w:p>
      <w:pPr>
        <w:pStyle w:val="SourceCode"/>
      </w:pPr>
      <w:r>
        <w:rPr>
          <w:rStyle w:val="VerbatimChar"/>
        </w:rPr>
        <w:t xml:space="preserve">SEED DATA IMPORT SEQUENCE</w:t>
      </w:r>
      <w:r>
        <w:br/>
      </w:r>
      <w:r>
        <w:br/>
      </w:r>
      <w:r>
        <w:rPr>
          <w:rStyle w:val="VerbatimChar"/>
        </w:rPr>
        <w:t xml:space="preserve">1. CLEAR EXISTING (if full refresh)</w:t>
      </w:r>
      <w:r>
        <w:br/>
      </w:r>
      <w:r>
        <w:rPr>
          <w:rStyle w:val="VerbatimChar"/>
        </w:rPr>
        <w:t xml:space="preserve">   - Disable relationships</w:t>
      </w:r>
      <w:r>
        <w:br/>
      </w:r>
      <w:r>
        <w:rPr>
          <w:rStyle w:val="VerbatimChar"/>
        </w:rPr>
        <w:t xml:space="preserve">   - Truncate target tables</w:t>
      </w:r>
      <w:r>
        <w:br/>
      </w:r>
      <w:r>
        <w:rPr>
          <w:rStyle w:val="VerbatimChar"/>
        </w:rPr>
        <w:t xml:space="preserve">   - Re-enable relationships</w:t>
      </w:r>
      <w:r>
        <w:br/>
      </w:r>
      <w:r>
        <w:br/>
      </w:r>
      <w:r>
        <w:rPr>
          <w:rStyle w:val="VerbatimChar"/>
        </w:rPr>
        <w:t xml:space="preserve">2. IMPORT ORDER (dependency-aware)</w:t>
      </w:r>
      <w:r>
        <w:br/>
      </w:r>
      <w:r>
        <w:rPr>
          <w:rStyle w:val="VerbatimChar"/>
        </w:rPr>
        <w:t xml:space="preserve">   Tier 1 (no dependencies):</w:t>
      </w:r>
      <w:r>
        <w:br/>
      </w:r>
      <w:r>
        <w:rPr>
          <w:rStyle w:val="VerbatimChar"/>
        </w:rPr>
        <w:t xml:space="preserve">   - eap_agent</w:t>
      </w:r>
      <w:r>
        <w:br/>
      </w:r>
      <w:r>
        <w:rPr>
          <w:rStyle w:val="VerbatimChar"/>
        </w:rPr>
        <w:t xml:space="preserve">   - eap_environment_config</w:t>
      </w:r>
      <w:r>
        <w:br/>
      </w:r>
      <w:r>
        <w:rPr>
          <w:rStyle w:val="VerbatimChar"/>
        </w:rPr>
        <w:t xml:space="preserve">   - mpa_vertical</w:t>
      </w:r>
      <w:r>
        <w:br/>
      </w:r>
      <w:r>
        <w:rPr>
          <w:rStyle w:val="VerbatimChar"/>
        </w:rPr>
        <w:t xml:space="preserve">   - mpa_channel</w:t>
      </w:r>
      <w:r>
        <w:br/>
      </w:r>
      <w:r>
        <w:rPr>
          <w:rStyle w:val="VerbatimChar"/>
        </w:rPr>
        <w:t xml:space="preserve">   - mpa_kpi</w:t>
      </w:r>
      <w:r>
        <w:br/>
      </w:r>
      <w:r>
        <w:rPr>
          <w:rStyle w:val="VerbatimChar"/>
        </w:rPr>
        <w:t xml:space="preserve">   - mpa_partner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2 (depends on Tier 1):</w:t>
      </w:r>
      <w:r>
        <w:br/>
      </w:r>
      <w:r>
        <w:rPr>
          <w:rStyle w:val="VerbatimChar"/>
        </w:rPr>
        <w:t xml:space="preserve">   - eap_capability</w:t>
      </w:r>
      <w:r>
        <w:br/>
      </w:r>
      <w:r>
        <w:rPr>
          <w:rStyle w:val="VerbatimChar"/>
        </w:rPr>
        <w:t xml:space="preserve">   - eap_prompt</w:t>
      </w:r>
      <w:r>
        <w:br/>
      </w:r>
      <w:r>
        <w:rPr>
          <w:rStyle w:val="VerbatimChar"/>
        </w:rPr>
        <w:t xml:space="preserve">   - mpa_benchmark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3 (depends on Tier 2):</w:t>
      </w:r>
      <w:r>
        <w:br/>
      </w:r>
      <w:r>
        <w:rPr>
          <w:rStyle w:val="VerbatimChar"/>
        </w:rPr>
        <w:t xml:space="preserve">   - eap_capability_implementation</w:t>
      </w:r>
      <w:r>
        <w:br/>
      </w:r>
      <w:r>
        <w:rPr>
          <w:rStyle w:val="VerbatimChar"/>
        </w:rPr>
        <w:t xml:space="preserve">   - eap_test_case</w:t>
      </w:r>
      <w:r>
        <w:br/>
      </w:r>
      <w:r>
        <w:br/>
      </w:r>
      <w:r>
        <w:rPr>
          <w:rStyle w:val="VerbatimChar"/>
        </w:rPr>
        <w:t xml:space="preserve">3. VALIDATION</w:t>
      </w:r>
      <w:r>
        <w:br/>
      </w:r>
      <w:r>
        <w:rPr>
          <w:rStyle w:val="VerbatimChar"/>
        </w:rPr>
        <w:t xml:space="preserve">   - Record counts match expected</w:t>
      </w:r>
      <w:r>
        <w:br/>
      </w:r>
      <w:r>
        <w:rPr>
          <w:rStyle w:val="VerbatimChar"/>
        </w:rPr>
        <w:t xml:space="preserve">   - Foreign key references valid</w:t>
      </w:r>
      <w:r>
        <w:br/>
      </w:r>
      <w:r>
        <w:rPr>
          <w:rStyle w:val="VerbatimChar"/>
        </w:rPr>
        <w:t xml:space="preserve">   - Unique constraints satisfied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ackup-recovery"/>
    <w:p>
      <w:pPr>
        <w:pStyle w:val="Heading2"/>
      </w:pPr>
      <w:r>
        <w:t xml:space="preserve">9. BACKUP &amp; RECOVERY</w:t>
      </w:r>
    </w:p>
    <w:bookmarkStart w:id="58" w:name="backup-strategy"/>
    <w:p>
      <w:pPr>
        <w:pStyle w:val="Heading3"/>
      </w:pPr>
      <w:r>
        <w:t xml:space="preserve">9.1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Export</w:t>
            </w:r>
          </w:p>
        </w:tc>
        <w:tc>
          <w:tcPr/>
          <w:p>
            <w:pPr>
              <w:pStyle w:val="Compact"/>
            </w:pPr>
            <w:r>
              <w:t xml:space="preserve">Solution export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File backup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58"/>
    <w:bookmarkStart w:id="59" w:name="recovery-procedures"/>
    <w:p>
      <w:pPr>
        <w:pStyle w:val="Heading3"/>
      </w:pPr>
      <w:r>
        <w:t xml:space="preserve">9.2 Recovery 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4207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Recovery Method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deletion (single record)</w:t>
            </w:r>
          </w:p>
        </w:tc>
        <w:tc>
          <w:tcPr/>
          <w:p>
            <w:pPr>
              <w:pStyle w:val="Compact"/>
            </w:pPr>
            <w:r>
              <w:t xml:space="preserve">Manual restore from backup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corruption</w:t>
            </w:r>
          </w:p>
        </w:tc>
        <w:tc>
          <w:tcPr/>
          <w:p>
            <w:pPr>
              <w:pStyle w:val="Compact"/>
            </w:pPr>
            <w:r>
              <w:t xml:space="preserve">Point-in-time restore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environment failure</w:t>
            </w:r>
          </w:p>
        </w:tc>
        <w:tc>
          <w:tcPr/>
          <w:p>
            <w:pPr>
              <w:pStyle w:val="Compact"/>
            </w:pPr>
            <w:r>
              <w:t xml:space="preserve">Microsoft support escalation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Solution re-import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bookmarkEnd w:id="59"/>
    <w:bookmarkStart w:id="60" w:name="disaster-recovery"/>
    <w:p>
      <w:pPr>
        <w:pStyle w:val="Heading3"/>
      </w:pPr>
      <w:r>
        <w:t xml:space="preserve">9.3 Disaster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Continuous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Restore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Redundancy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2026-01-31T23:01:52Z</dcterms:created>
  <dcterms:modified xsi:type="dcterms:W3CDTF">2026-01-31T23:01:52Z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