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5F00" w:val="clear"/>
            <w:tcMar>
              <w:top w:type="dxa" w:w="500"/>
              <w:left w:type="dxa" w:w="200"/>
              <w:bottom w:type="dxa" w:w="500"/>
              <w:right w:type="dxa" w:w="200"/>
            </w:tcMar>
          </w:tcPr>
          <w:p>
            <w:pPr>
              <w:jc w:val="center"/>
            </w:pPr>
            <w:r>
              <w:rPr>
                <w:rFonts w:ascii="Arial" w:cs="Arial" w:eastAsia="Arial" w:hAnsi="Arial"/>
                <w:b/>
                <w:bCs/>
                <w:color w:val="FFFFFF"/>
                <w:sz w:val="72"/>
                <w:szCs w:val="72"/>
              </w:rPr>
              <w:t xml:space="preserve">MASTERCARD</w:t>
            </w:r>
          </w:p>
        </w:tc>
      </w:tr>
    </w:tbl>
    <w:p>
      <w:pPr>
        <w:spacing w:after="800"/>
      </w:pPr>
    </w:p>
    <w:p>
      <w:pPr>
        <w:spacing w:after="100"/>
        <w:jc w:val="center"/>
      </w:pPr>
      <w:r>
        <w:rPr>
          <w:rFonts w:ascii="Arial" w:cs="Arial" w:eastAsia="Arial" w:hAnsi="Arial"/>
          <w:b/>
          <w:bCs/>
          <w:color w:val="FF5F00"/>
          <w:sz w:val="48"/>
          <w:szCs w:val="48"/>
        </w:rPr>
        <w:t xml:space="preserve">MEDIA &amp; ANALYTICS PLATFORM</w:t>
      </w:r>
    </w:p>
    <w:p>
      <w:pPr>
        <w:spacing w:after="400"/>
        <w:jc w:val="center"/>
      </w:pPr>
      <w:r>
        <w:rPr>
          <w:rFonts w:ascii="Arial" w:cs="Arial" w:eastAsia="Arial" w:hAnsi="Arial"/>
          <w:b/>
          <w:bCs/>
          <w:color w:val="FF5F00"/>
          <w:sz w:val="56"/>
          <w:szCs w:val="56"/>
        </w:rPr>
        <w:t xml:space="preserve">(MCMAP)</w:t>
      </w:r>
    </w:p>
    <w:tbl>
      <w:tblPr>
        <w:tblW w:type="pct" w:w="50%"/>
        <w:tblBorders>
          <w:top w:val="single" w:color="auto" w:sz="4"/>
          <w:left w:val="single" w:color="auto" w:sz="4"/>
          <w:bottom w:val="single" w:color="auto" w:sz="4"/>
          <w:right w:val="single" w:color="auto" w:sz="4"/>
          <w:insideH w:val="single" w:color="auto" w:sz="4"/>
          <w:insideV w:val="single" w:color="auto" w:sz="4"/>
        </w:tblBorders>
      </w:tblPr>
      <w:tblGrid>
        <w:gridCol w:w="4680"/>
      </w:tblGrid>
      <w:tr>
        <w:tc>
          <w:tcPr>
            <w:tcW w:type="dxa" w:w="4680"/>
            <w:shd w:fill="CC4C00" w:val="clear"/>
            <w:tcMar>
              <w:top w:type="dxa" w:w="40"/>
              <w:bottom w:type="dxa" w:w="40"/>
            </w:tcMar>
          </w:tcPr>
          <w:p>
            <w:r>
              <w:rPr>
                <w:sz w:val="8"/>
                <w:szCs w:val="8"/>
              </w:rPr>
              <w:t xml:space="preserve"> </w:t>
            </w:r>
          </w:p>
        </w:tc>
      </w:tr>
    </w:tbl>
    <w:p>
      <w:pPr>
        <w:spacing w:after="400"/>
      </w:pPr>
    </w:p>
    <w:p>
      <w:pPr>
        <w:spacing w:after="200"/>
        <w:jc w:val="center"/>
      </w:pPr>
      <w:r>
        <w:rPr>
          <w:rFonts w:ascii="Arial" w:cs="Arial" w:eastAsia="Arial" w:hAnsi="Arial"/>
          <w:color w:val="666666"/>
          <w:sz w:val="36"/>
          <w:szCs w:val="36"/>
        </w:rPr>
        <w:t xml:space="preserve">ARCHITECTURE REFERENCE PACKET</w:t>
      </w:r>
    </w:p>
    <w:p>
      <w:pPr>
        <w:spacing w:after="800"/>
        <w:jc w:val="center"/>
      </w:pPr>
      <w:r>
        <w:rPr>
          <w:rFonts w:ascii="Arial" w:cs="Arial" w:eastAsia="Arial" w:hAnsi="Arial"/>
          <w:b/>
          <w:bCs/>
          <w:color w:val="FF5F00"/>
          <w:sz w:val="28"/>
          <w:szCs w:val="28"/>
        </w:rPr>
        <w:t xml:space="preserve">Version 6.0</w:t>
      </w:r>
    </w:p>
    <w:p>
      <w:pPr>
        <w:spacing w:after="400"/>
      </w:pP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tblGrid>
      <w:tr>
        <w:tc>
          <w:tcPr>
            <w:tcW w:type="dxa" w:w="6000"/>
            <w:gridSpan w:val="2"/>
            <w:shd w:fill="FF5F00" w:val="clear"/>
            <w:tcMar>
              <w:top w:type="dxa" w:w="100"/>
              <w:left w:type="dxa" w:w="150"/>
              <w:bottom w:type="dxa" w:w="100"/>
              <w:right w:type="dxa" w:w="150"/>
            </w:tcMar>
          </w:tcPr>
          <w:p>
            <w:pPr>
              <w:jc w:val="center"/>
            </w:pPr>
            <w:r>
              <w:rPr>
                <w:b/>
                <w:bCs/>
                <w:color w:val="FFFFFF"/>
                <w:sz w:val="22"/>
                <w:szCs w:val="22"/>
              </w:rPr>
              <w:t xml:space="preserve">DOCUMENT INFORMATION</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sz w:val="22"/>
                <w:szCs w:val="22"/>
              </w:rPr>
              <w:t xml:space="preserve">Classification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Mastercard Internal</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sz w:val="22"/>
                <w:szCs w:val="22"/>
              </w:rPr>
              <w:t xml:space="preserve">Version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6.0</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sz w:val="22"/>
                <w:szCs w:val="22"/>
              </w:rPr>
              <w:t xml:space="preserve">Release Date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January 2026</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sz w:val="22"/>
                <w:szCs w:val="22"/>
              </w:rPr>
              <w:t xml:space="preserve">Document Set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Architecture Reference Packet</w:t>
            </w:r>
          </w:p>
        </w:tc>
      </w:tr>
    </w:tbl>
    <w:p>
      <w:pPr>
        <w:spacing w:after="600"/>
      </w:pPr>
    </w:p>
    <w:p>
      <w:pPr>
        <w:jc w:val="center"/>
      </w:pPr>
      <w:r>
        <w:rPr>
          <w:i/>
          <w:iCs/>
          <w:color w:val="666666"/>
          <w:sz w:val="24"/>
          <w:szCs w:val="24"/>
        </w:rPr>
        <w:t xml:space="preserve">Enterprise AI Platform for Data &amp; Services</w:t>
      </w:r>
    </w:p>
    <w:p>
      <w:r>
        <w:br w:type="page"/>
      </w:r>
    </w:p>
    <w:p>
      <w:pPr>
        <w:spacing w:after="200"/>
      </w:pPr>
      <w:r>
        <w:rPr>
          <w:b/>
          <w:bCs/>
          <w:color w:val="FF5F00"/>
          <w:sz w:val="32"/>
          <w:szCs w:val="32"/>
        </w:rPr>
        <w:t xml:space="preserve">PLATFORM OVERVIEW</w:t>
      </w:r>
    </w:p>
    <w:p>
      <w:pPr>
        <w:spacing w:after="300"/>
      </w:pPr>
      <w:r>
        <w:t xml:space="preserve">MCMAP is Mastercard's enterprise AI agent platform that transforms consulting, analytics, and data services delivery. Built on Microsoft Power Platform with full DLP compliance, MCMAP deploys 11 specialized AI agents that collaborate to deliver:</w:t>
      </w:r>
    </w:p>
    <w:p>
      <w:pPr>
        <w:pStyle w:val="ListParagraph"/>
        <w:numPr>
          <w:ilvl w:val="0"/>
          <w:numId w:val="2"/>
        </w:numPr>
      </w:pPr>
      <w:r>
        <w:rPr>
          <w:b/>
          <w:bCs/>
        </w:rPr>
        <w:t xml:space="preserve">Media Planning &amp; Analytics</w:t>
      </w:r>
      <w:r>
        <w:t xml:space="preserve"> - Budget optimization, channel strategy, performance analysis</w:t>
      </w:r>
    </w:p>
    <w:p>
      <w:pPr>
        <w:pStyle w:val="ListParagraph"/>
        <w:numPr>
          <w:ilvl w:val="0"/>
          <w:numId w:val="2"/>
        </w:numPr>
      </w:pPr>
      <w:r>
        <w:rPr>
          <w:b/>
          <w:bCs/>
        </w:rPr>
        <w:t xml:space="preserve">Consulting Frameworks</w:t>
      </w:r>
      <w:r>
        <w:t xml:space="preserve"> - Strategic planning, change management, business case development</w:t>
      </w:r>
    </w:p>
    <w:p>
      <w:pPr>
        <w:pStyle w:val="ListParagraph"/>
        <w:numPr>
          <w:ilvl w:val="0"/>
          <w:numId w:val="2"/>
        </w:numPr>
      </w:pPr>
      <w:r>
        <w:rPr>
          <w:b/>
          <w:bCs/>
        </w:rPr>
        <w:t xml:space="preserve">Audience Intelligence</w:t>
      </w:r>
      <w:r>
        <w:t xml:space="preserve"> - Segmentation, targeting, LTV modeling with Mastercard data</w:t>
      </w:r>
    </w:p>
    <w:p>
      <w:pPr>
        <w:pStyle w:val="ListParagraph"/>
        <w:numPr>
          <w:ilvl w:val="0"/>
          <w:numId w:val="2"/>
        </w:numPr>
      </w:pPr>
      <w:r>
        <w:rPr>
          <w:b/>
          <w:bCs/>
        </w:rPr>
        <w:t xml:space="preserve">Document Generation</w:t>
      </w:r>
      <w:r>
        <w:t xml:space="preserve"> - Automated deliverable creation at enterprise scale</w:t>
      </w:r>
    </w:p>
    <w:p>
      <w:pPr>
        <w:spacing w:after="400"/>
      </w:pPr>
    </w:p>
    <w:p>
      <w:pPr>
        <w:spacing w:after="200"/>
      </w:pPr>
      <w:r>
        <w:rPr>
          <w:b/>
          <w:bCs/>
          <w:color w:val="FF5F00"/>
          <w:sz w:val="28"/>
          <w:szCs w:val="28"/>
        </w:rPr>
        <w:t xml:space="preserve">DOCUMENT CONTENTS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560"/>
      </w:tblGrid>
      <w:tr>
        <w:tc>
          <w:tcPr>
            <w:tcW w:type="dxa" w:w="8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2"/>
                <w:szCs w:val="22"/>
              </w:rPr>
              <w:t xml:space="preserve">#</w:t>
            </w:r>
          </w:p>
        </w:tc>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2"/>
                <w:szCs w:val="22"/>
              </w:rPr>
              <w:t xml:space="preserve">Document</w:t>
            </w:r>
          </w:p>
        </w:tc>
        <w:tc>
          <w:tcPr>
            <w:tcW w:type="dxa" w:w="556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2"/>
                <w:szCs w:val="22"/>
              </w:rPr>
              <w:t xml:space="preserve">Description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Index &amp; Table of Contents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Navigation guide and question routing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Strategic Platform Vision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Executive summary and platform opportunity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System Architecture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Technical stack and component design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Security &amp; Compliance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DLP, ABAC, audit controls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Agent Capabilities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11 agents, 36+ capabilities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06</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Data Architecture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18 Dataverse tables, schema design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AI Builder Integration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26 prompts, model configuration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Operational Runbook</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Support tiers, maintenance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09</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Quality Assurance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Testing framework, validation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Future Use Cases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Roadmap and expansion opportunities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Contact Reference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Platform owner and escalation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Appendix: Glossary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Terms and definitions</w:t>
            </w:r>
          </w:p>
        </w:tc>
      </w:tr>
    </w:tbl>
    <w:p>
      <w:pPr>
        <w:spacing w:after="400"/>
      </w:pPr>
    </w:p>
    <w:p>
      <w:pPr>
        <w:spacing w:after="200"/>
      </w:pPr>
      <w:r>
        <w:rPr>
          <w:b/>
          <w:bCs/>
          <w:color w:val="FF5F00"/>
          <w:sz w:val="28"/>
          <w:szCs w:val="28"/>
        </w:rPr>
        <w:t xml:space="preserve">PLATFORM CONTACT</w:t>
      </w:r>
    </w:p>
    <w:p>
      <w:r>
        <w:rPr>
          <w:b/>
          <w:bCs/>
          <w:sz w:val="24"/>
          <w:szCs w:val="24"/>
        </w:rPr>
        <w:t xml:space="preserve">Kevin Bauer</w:t>
      </w:r>
    </w:p>
    <w:p>
      <w:r>
        <w:t xml:space="preserve">Platform Owner &amp; Architect</w:t>
      </w:r>
    </w:p>
    <w:p>
      <w:r>
        <w:t xml:space="preserve">Mastercard Data &amp; Services</w:t>
      </w:r>
    </w:p>
    <w:p>
      <w:pPr>
        <w:spacing w:after="400"/>
      </w:pPr>
    </w:p>
    <w:p>
      <w:pPr>
        <w:shd w:fill="F5F5F5" w:val="clear"/>
        <w:spacing w:before="400"/>
        <w:jc w:val="center"/>
      </w:pPr>
      <w:r>
        <w:rPr>
          <w:b/>
          <w:bCs/>
          <w:color w:val="666666"/>
          <w:sz w:val="20"/>
          <w:szCs w:val="20"/>
        </w:rPr>
        <w:t xml:space="preserve">CONFIDENTIAL - MASTERCARD INTERNAL USE ONLY</w:t>
      </w:r>
    </w:p>
    <w:p>
      <w:pPr>
        <w:spacing w:before="200"/>
        <w:jc w:val="center"/>
      </w:pPr>
      <w:r>
        <w:rPr>
          <w:color w:val="666666"/>
          <w:sz w:val="18"/>
          <w:szCs w:val="18"/>
        </w:rPr>
        <w:t xml:space="preserve">Document Version: 1.0 | Created: January 25,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2026-01-25T18:40:48.948Z</dcterms:created>
  <dcterms:modified xsi:type="dcterms:W3CDTF">2026-01-25T18:40:48.948Z</dcterms:modified>
</cp:coreProperties>
</file>

<file path=docProps/custom.xml><?xml version="1.0" encoding="utf-8"?>
<Properties xmlns="http://schemas.openxmlformats.org/officeDocument/2006/custom-properties" xmlns:vt="http://schemas.openxmlformats.org/officeDocument/2006/docPropsVTypes"/>
</file>