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00-A-MCMAP_Chief_Consulting_Officer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c2e437946081e6afc20b928c5546dc7e340e9af"/>
    <w:p>
      <w:pPr>
        <w:pStyle w:val="Heading1"/>
      </w:pPr>
      <w:r>
        <w:t xml:space="preserve">MCMAP: CONSULTING SERVICES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Consulting Officer / EVP Advisors &amp; Consulting Services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consulting-imperative"/>
    <w:p>
      <w:pPr>
        <w:pStyle w:val="Heading2"/>
      </w:pPr>
      <w:r>
        <w:t xml:space="preserve">THE CONSULTING IMPERATIVE</w:t>
      </w:r>
    </w:p>
    <w:p>
      <w:pPr>
        <w:pStyle w:val="BlockText"/>
      </w:pPr>
      <w:r>
        <w:rPr>
          <w:b/>
          <w:bCs/>
        </w:rPr>
        <w:t xml:space="preserve">Your consultants spend 40% of their time on tasks AI can do better.</w:t>
      </w:r>
    </w:p>
    <w:p>
      <w:pPr>
        <w:pStyle w:val="BlockText"/>
      </w:pPr>
      <w:r>
        <w:t xml:space="preserve">Research gathering. Framework application. Deliverable formatting. Benchmark lookups.</w:t>
      </w:r>
    </w:p>
    <w:p>
      <w:pPr>
        <w:pStyle w:val="BlockText"/>
      </w:pPr>
      <w:r>
        <w:t xml:space="preserve">MCMAP gives that time back—so your consultants can do what only humans can: build relationships, exercise judgment, and deliver insights that change how clients think.</w:t>
      </w:r>
    </w:p>
    <w:p>
      <w:r>
        <w:pict>
          <v:rect style="width:0;height:1.5pt" o:hralign="center" o:hrstd="t" o:hr="t"/>
        </w:pict>
      </w:r>
    </w:p>
    <w:bookmarkEnd w:id="9"/>
    <w:bookmarkStart w:id="12" w:name="what-mcmap-does-for-consulting"/>
    <w:p>
      <w:pPr>
        <w:pStyle w:val="Heading2"/>
      </w:pPr>
      <w:r>
        <w:t xml:space="preserve">WHAT MCMAP DOES FOR CONSULTING</w:t>
      </w:r>
    </w:p>
    <w:bookmarkStart w:id="10" w:name="capability-transformation"/>
    <w:p>
      <w:pPr>
        <w:pStyle w:val="Heading3"/>
      </w:pPr>
      <w:r>
        <w:t xml:space="preserve">Capability Transformation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359"/>
        <w:gridCol w:w="2022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With MCMAP</w:t>
            </w:r>
          </w:p>
        </w:tc>
        <w:tc>
          <w:tcPr/>
          <w:p>
            <w:pPr>
              <w:pStyle w:val="Compact"/>
            </w:pPr>
            <w:r>
              <w:t xml:space="preserve">Your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&amp; Research</w:t>
            </w:r>
          </w:p>
        </w:tc>
        <w:tc>
          <w:tcPr/>
          <w:p>
            <w:pPr>
              <w:pStyle w:val="Compact"/>
            </w:pPr>
            <w:r>
              <w:t xml:space="preserve">2-3 days gathering data</w:t>
            </w:r>
          </w:p>
        </w:tc>
        <w:tc>
          <w:tcPr/>
          <w:p>
            <w:pPr>
              <w:pStyle w:val="Compact"/>
            </w:pPr>
            <w:r>
              <w:t xml:space="preserve">2-3 hours with AI assistance</w:t>
            </w:r>
          </w:p>
        </w:tc>
        <w:tc>
          <w:tcPr/>
          <w:p>
            <w:pPr>
              <w:pStyle w:val="Compact"/>
            </w:pPr>
            <w:r>
              <w:t xml:space="preserve">80%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Application</w:t>
            </w:r>
          </w:p>
        </w:tc>
        <w:tc>
          <w:tcPr/>
          <w:p>
            <w:pPr>
              <w:pStyle w:val="Compact"/>
            </w:pPr>
            <w:r>
              <w:t xml:space="preserve">Manual analysis, inconsistent</w:t>
            </w:r>
          </w:p>
        </w:tc>
        <w:tc>
          <w:tcPr/>
          <w:p>
            <w:pPr>
              <w:pStyle w:val="Compact"/>
            </w:pPr>
            <w:r>
              <w:t xml:space="preserve">Instant Porter’s, McKinsey 7S, BCG, etc.</w:t>
            </w:r>
          </w:p>
        </w:tc>
        <w:tc>
          <w:tcPr/>
          <w:p>
            <w:pPr>
              <w:pStyle w:val="Compact"/>
            </w:pPr>
            <w:r>
              <w:t xml:space="preserve">100%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Research</w:t>
            </w:r>
          </w:p>
        </w:tc>
        <w:tc>
          <w:tcPr/>
          <w:p>
            <w:pPr>
              <w:pStyle w:val="Compact"/>
            </w:pPr>
            <w:r>
              <w:t xml:space="preserve">Hours searching databases</w:t>
            </w:r>
          </w:p>
        </w:tc>
        <w:tc>
          <w:tcPr/>
          <w:p>
            <w:pPr>
              <w:pStyle w:val="Compact"/>
            </w:pPr>
            <w:r>
              <w:t xml:space="preserve">Real-time access to 708+ benchmarks</w:t>
            </w:r>
          </w:p>
        </w:tc>
        <w:tc>
          <w:tcPr/>
          <w:p>
            <w:pPr>
              <w:pStyle w:val="Compact"/>
            </w:pPr>
            <w:r>
              <w:t xml:space="preserve">Instant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 Creation</w:t>
            </w:r>
          </w:p>
        </w:tc>
        <w:tc>
          <w:tcPr/>
          <w:p>
            <w:pPr>
              <w:pStyle w:val="Compact"/>
            </w:pPr>
            <w:r>
              <w:t xml:space="preserve">8-16 hours per deck</w:t>
            </w:r>
          </w:p>
        </w:tc>
        <w:tc>
          <w:tcPr/>
          <w:p>
            <w:pPr>
              <w:pStyle w:val="Compact"/>
            </w:pPr>
            <w:r>
              <w:t xml:space="preserve">1-2 hours with AI drafting</w:t>
            </w:r>
          </w:p>
        </w:tc>
        <w:tc>
          <w:tcPr/>
          <w:p>
            <w:pPr>
              <w:pStyle w:val="Compact"/>
            </w:pPr>
            <w:r>
              <w:t xml:space="preserve">85%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Readiness Assessment</w:t>
            </w:r>
          </w:p>
        </w:tc>
        <w:tc>
          <w:tcPr/>
          <w:p>
            <w:pPr>
              <w:pStyle w:val="Compact"/>
            </w:pPr>
            <w:r>
              <w:t xml:space="preserve">1-2 days per assessment</w:t>
            </w:r>
          </w:p>
        </w:tc>
        <w:tc>
          <w:tcPr/>
          <w:p>
            <w:pPr>
              <w:pStyle w:val="Compact"/>
            </w:pPr>
            <w:r>
              <w:t xml:space="preserve">2-3 hours structured analysis</w:t>
            </w:r>
          </w:p>
        </w:tc>
        <w:tc>
          <w:tcPr/>
          <w:p>
            <w:pPr>
              <w:pStyle w:val="Compact"/>
            </w:pPr>
            <w:r>
              <w:t xml:space="preserve">75% faster</w:t>
            </w:r>
          </w:p>
        </w:tc>
      </w:tr>
    </w:tbl>
    <w:bookmarkEnd w:id="10"/>
    <w:bookmarkStart w:id="11" w:name="agents-that-serve-your-teams"/>
    <w:p>
      <w:pPr>
        <w:pStyle w:val="Heading3"/>
      </w:pPr>
      <w:r>
        <w:t xml:space="preserve">Agents That Serve Your Teams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464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Consulting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 (Consulting Strategy)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Porter’s, SWOT, PESTEL, McKinsey 7S analysis on 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 (Consulting Analysis)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Financial modeling, ROI calculations, scenario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 (Change Management)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Stakeholder mapping, readiness assessment, Kotter’s 8-Step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 (Analytics)</w:t>
            </w:r>
          </w:p>
        </w:tc>
        <w:tc>
          <w:tcPr/>
          <w:p>
            <w:pPr>
              <w:pStyle w:val="Compact"/>
            </w:pPr>
            <w:r>
              <w:t xml:space="preserve">Quantitative analysis</w:t>
            </w:r>
          </w:p>
        </w:tc>
        <w:tc>
          <w:tcPr/>
          <w:p>
            <w:pPr>
              <w:pStyle w:val="Compact"/>
            </w:pPr>
            <w:r>
              <w:t xml:space="preserve">Projections, Bayesian inference, statistical modeling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(Document)</w:t>
            </w:r>
          </w:p>
        </w:tc>
        <w:tc>
          <w:tcPr/>
          <w:p>
            <w:pPr>
              <w:pStyle w:val="Compact"/>
            </w:pPr>
            <w:r>
              <w:t xml:space="preserve">Deliverable generation</w:t>
            </w:r>
          </w:p>
        </w:tc>
        <w:tc>
          <w:tcPr/>
          <w:p>
            <w:pPr>
              <w:pStyle w:val="Compact"/>
            </w:pPr>
            <w:r>
              <w:t xml:space="preserve">Professional documents, presentations,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the-consulting-economics"/>
    <w:p>
      <w:pPr>
        <w:pStyle w:val="Heading2"/>
      </w:pPr>
      <w:r>
        <w:t xml:space="preserve">THE CONSULTING ECONOMICS</w:t>
      </w:r>
    </w:p>
    <w:bookmarkStart w:id="13" w:name="margin-impact-direct"/>
    <w:p>
      <w:pPr>
        <w:pStyle w:val="Heading3"/>
      </w:pPr>
      <w:r>
        <w:t xml:space="preserve">Margin Impact: Direct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Annual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Consultant utilization</w:t>
            </w:r>
          </w:p>
        </w:tc>
        <w:tc>
          <w:tcPr/>
          <w:p>
            <w:pPr>
              <w:pStyle w:val="Compact"/>
            </w:pPr>
            <w:r>
              <w:t xml:space="preserve">30% more billable time per consultant</w:t>
            </w:r>
          </w:p>
        </w:tc>
        <w:tc>
          <w:tcPr/>
          <w:p>
            <w:pPr>
              <w:pStyle w:val="Compact"/>
            </w:pPr>
            <w:r>
              <w:t xml:space="preserve">+$1.2M (50 consultants × 400 hrs × $60/hr)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throughput</w:t>
            </w:r>
          </w:p>
        </w:tc>
        <w:tc>
          <w:tcPr/>
          <w:p>
            <w:pPr>
              <w:pStyle w:val="Compact"/>
            </w:pPr>
            <w:r>
              <w:t xml:space="preserve">Handle 25% more engagements</w:t>
            </w:r>
          </w:p>
        </w:tc>
        <w:tc>
          <w:tcPr/>
          <w:p>
            <w:pPr>
              <w:pStyle w:val="Compact"/>
            </w:pPr>
            <w:r>
              <w:t xml:space="preserve">+$2.5M incremental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Junior leverage</w:t>
            </w:r>
          </w:p>
        </w:tc>
        <w:tc>
          <w:tcPr/>
          <w:p>
            <w:pPr>
              <w:pStyle w:val="Compact"/>
            </w:pPr>
            <w:r>
              <w:t xml:space="preserve">Juniors deliver senior-quality work</w:t>
            </w:r>
          </w:p>
        </w:tc>
        <w:tc>
          <w:tcPr/>
          <w:p>
            <w:pPr>
              <w:pStyle w:val="Compact"/>
            </w:pPr>
            <w:r>
              <w:t xml:space="preserve">+$0.8M (higher realization rates)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rework</w:t>
            </w:r>
          </w:p>
        </w:tc>
        <w:tc>
          <w:tcPr/>
          <w:p>
            <w:pPr>
              <w:pStyle w:val="Compact"/>
            </w:pPr>
            <w:r>
              <w:t xml:space="preserve">First-time quality improvement</w:t>
            </w:r>
          </w:p>
        </w:tc>
        <w:tc>
          <w:tcPr/>
          <w:p>
            <w:pPr>
              <w:pStyle w:val="Compact"/>
            </w:pPr>
            <w:r>
              <w:t xml:space="preserve">+$0.5M (fewer revision cycles)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Direct Impact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+$5.0M annually</w:t>
            </w:r>
          </w:p>
        </w:tc>
      </w:tr>
    </w:tbl>
    <w:bookmarkEnd w:id="13"/>
    <w:bookmarkStart w:id="14" w:name="margin-impact-strategic"/>
    <w:p>
      <w:pPr>
        <w:pStyle w:val="Heading3"/>
      </w:pPr>
      <w:r>
        <w:t xml:space="preserve">Margin Impact: Strategic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278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AI-Premium Services</w:t>
            </w:r>
          </w:p>
        </w:tc>
        <w:tc>
          <w:tcPr/>
          <w:p>
            <w:pPr>
              <w:pStyle w:val="Compact"/>
            </w:pPr>
            <w:r>
              <w:t xml:space="preserve">New service tier with AI-powered delivery</w:t>
            </w:r>
          </w:p>
        </w:tc>
        <w:tc>
          <w:tcPr/>
          <w:p>
            <w:pPr>
              <w:pStyle w:val="Compact"/>
            </w:pPr>
            <w:r>
              <w:t xml:space="preserve">$2-4M new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Expanded Scope</w:t>
            </w:r>
          </w:p>
        </w:tc>
        <w:tc>
          <w:tcPr/>
          <w:p>
            <w:pPr>
              <w:pStyle w:val="Compact"/>
            </w:pPr>
            <w:r>
              <w:t xml:space="preserve">Win larger engagements with same team</w:t>
            </w:r>
          </w:p>
        </w:tc>
        <w:tc>
          <w:tcPr/>
          <w:p>
            <w:pPr>
              <w:pStyle w:val="Compact"/>
            </w:pPr>
            <w:r>
              <w:t xml:space="preserve">$1-2M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Wins</w:t>
            </w:r>
          </w:p>
        </w:tc>
        <w:tc>
          <w:tcPr/>
          <w:p>
            <w:pPr>
              <w:pStyle w:val="Compact"/>
            </w:pPr>
            <w:r>
              <w:t xml:space="preserve">Beat competitors on speed and depth</w:t>
            </w:r>
          </w:p>
        </w:tc>
        <w:tc>
          <w:tcPr/>
          <w:p>
            <w:pPr>
              <w:pStyle w:val="Compact"/>
            </w:pPr>
            <w:r>
              <w:t xml:space="preserve">Market share gain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competitive-positioning"/>
    <w:p>
      <w:pPr>
        <w:pStyle w:val="Heading2"/>
      </w:pPr>
      <w:r>
        <w:t xml:space="preserve">COMPETITIVE POSITIONING</w:t>
      </w:r>
    </w:p>
    <w:bookmarkStart w:id="16" w:name="the-consulting-arms-race"/>
    <w:p>
      <w:pPr>
        <w:pStyle w:val="Heading3"/>
      </w:pPr>
      <w:r>
        <w:t xml:space="preserve">The Consulting Arms Race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AI Investment</w:t>
            </w:r>
          </w:p>
        </w:tc>
        <w:tc>
          <w:tcPr/>
          <w:p>
            <w:pPr>
              <w:pStyle w:val="Compact"/>
            </w:pPr>
            <w:r>
              <w:t xml:space="preserve">Threat to 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$500M+ AI budget,</w:t>
            </w:r>
            <w:r>
              <w:t xml:space="preserve"> </w:t>
            </w:r>
            <w:r>
              <w:t xml:space="preserve">“AI Marketing Factory”</w:t>
            </w:r>
          </w:p>
        </w:tc>
        <w:tc>
          <w:tcPr/>
          <w:p>
            <w:pPr>
              <w:pStyle w:val="Compact"/>
            </w:pPr>
            <w:r>
              <w:t xml:space="preserve">Taking share in marketing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McKinsey</w:t>
            </w:r>
          </w:p>
        </w:tc>
        <w:tc>
          <w:tcPr/>
          <w:p>
            <w:pPr>
              <w:pStyle w:val="Compact"/>
            </w:pPr>
            <w:r>
              <w:t xml:space="preserve">QuantumBlack integration across engagements</w:t>
            </w:r>
          </w:p>
        </w:tc>
        <w:tc>
          <w:tcPr/>
          <w:p>
            <w:pPr>
              <w:pStyle w:val="Compact"/>
            </w:pPr>
            <w:r>
              <w:t xml:space="preserve">Premium positioning erosion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BCG</w:t>
            </w:r>
          </w:p>
        </w:tc>
        <w:tc>
          <w:tcPr/>
          <w:p>
            <w:pPr>
              <w:pStyle w:val="Compact"/>
            </w:pPr>
            <w:r>
              <w:t xml:space="preserve">BCG X expanding AI-assisted consulting</w:t>
            </w:r>
          </w:p>
        </w:tc>
        <w:tc>
          <w:tcPr/>
          <w:p>
            <w:pPr>
              <w:pStyle w:val="Compact"/>
            </w:pPr>
            <w:r>
              <w:t xml:space="preserve">Framework advantage dilution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Deloitte</w:t>
            </w:r>
          </w:p>
        </w:tc>
        <w:tc>
          <w:tcPr/>
          <w:p>
            <w:pPr>
              <w:pStyle w:val="Compact"/>
            </w:pPr>
            <w:r>
              <w:t xml:space="preserve">AI-powered audit and advisory</w:t>
            </w:r>
          </w:p>
        </w:tc>
        <w:tc>
          <w:tcPr/>
          <w:p>
            <w:pPr>
              <w:pStyle w:val="Compact"/>
            </w:pPr>
            <w:r>
              <w:t xml:space="preserve">Operational consulting pressure</w:t>
            </w:r>
          </w:p>
        </w:tc>
      </w:tr>
    </w:tbl>
    <w:bookmarkEnd w:id="16"/>
    <w:bookmarkStart w:id="17" w:name="our-defensible-position"/>
    <w:p>
      <w:pPr>
        <w:pStyle w:val="Heading3"/>
      </w:pPr>
      <w:r>
        <w:t xml:space="preserve">Our Defensible Position</w:t>
      </w:r>
    </w:p>
    <w:p>
      <w:pPr>
        <w:pStyle w:val="FirstParagraph"/>
      </w:pPr>
      <w:r>
        <w:t xml:space="preserve">MCMAP gives ACS advantages no competitor can match: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Mastercard Data</w:t>
            </w:r>
          </w:p>
        </w:tc>
        <w:tc>
          <w:tcPr/>
          <w:p>
            <w:pPr>
              <w:pStyle w:val="Compact"/>
            </w:pPr>
            <w:r>
              <w:t xml:space="preserve">Economic insights (SpendingPulse) no competitor 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Intelligence</w:t>
            </w:r>
          </w:p>
        </w:tc>
        <w:tc>
          <w:tcPr/>
          <w:p>
            <w:pPr>
              <w:pStyle w:val="Compact"/>
            </w:pPr>
            <w:r>
              <w:t xml:space="preserve">Real consumer behavior, not surveys or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Benchmarks</w:t>
            </w:r>
          </w:p>
        </w:tc>
        <w:tc>
          <w:tcPr/>
          <w:p>
            <w:pPr>
              <w:pStyle w:val="Compact"/>
            </w:pPr>
            <w:r>
              <w:t xml:space="preserve">708+ benchmarks from actual performance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Integrated Audiences</w:t>
            </w:r>
          </w:p>
        </w:tc>
        <w:tc>
          <w:tcPr/>
          <w:p>
            <w:pPr>
              <w:pStyle w:val="Compact"/>
            </w:pPr>
            <w:r>
              <w:t xml:space="preserve">Targeting recommendations powered by spend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0" w:name="what-your-consultants-are-saying"/>
    <w:p>
      <w:pPr>
        <w:pStyle w:val="Heading2"/>
      </w:pPr>
      <w:r>
        <w:t xml:space="preserve">WHAT YOUR CONSULTANTS ARE SAYING</w:t>
      </w:r>
    </w:p>
    <w:bookmarkStart w:id="19" w:name="early-feedback-development-phase"/>
    <w:p>
      <w:pPr>
        <w:pStyle w:val="Heading3"/>
      </w:pPr>
      <w:r>
        <w:t xml:space="preserve">Early Feedback (Development Phase)</w:t>
      </w:r>
    </w:p>
    <w:p>
      <w:pPr>
        <w:pStyle w:val="BlockText"/>
      </w:pPr>
      <w:r>
        <w:t xml:space="preserve">“I used to spend two days just gathering competitive benchmarks. Now I have them in minutes—and they’re actually current.”</w:t>
      </w:r>
      <w:r>
        <w:t xml:space="preserve"> </w:t>
      </w:r>
      <w:r>
        <w:t xml:space="preserve">— Senior Consultant, ACS</w:t>
      </w:r>
    </w:p>
    <w:p>
      <w:pPr>
        <w:pStyle w:val="BlockText"/>
      </w:pPr>
      <w:r>
        <w:t xml:space="preserve">“The framework application is incredible. I asked for a Porter’s Five Forces analysis and got a structured output I could drop straight into my deck.”</w:t>
      </w:r>
      <w:r>
        <w:t xml:space="preserve"> </w:t>
      </w:r>
      <w:r>
        <w:t xml:space="preserve">— Manager, Strategic Consulting</w:t>
      </w:r>
    </w:p>
    <w:p>
      <w:pPr>
        <w:pStyle w:val="BlockText"/>
      </w:pPr>
      <w:r>
        <w:t xml:space="preserve">“This is what our clients expect from Mastercard. We have the data—now we have the tools to use it.”</w:t>
      </w:r>
      <w:r>
        <w:t xml:space="preserve"> </w:t>
      </w:r>
      <w:r>
        <w:t xml:space="preserve">— Director, Marketing Consulting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risk-analysis-consulting-perspective"/>
    <w:p>
      <w:pPr>
        <w:pStyle w:val="Heading2"/>
      </w:pPr>
      <w:r>
        <w:t xml:space="preserve">RISK ANALYSIS: CONSULTING PERSPECTIVE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640"/>
        <w:gridCol w:w="2262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Your 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variance</w:t>
            </w:r>
          </w:p>
        </w:tc>
        <w:tc>
          <w:tcPr/>
          <w:p>
            <w:pPr>
              <w:pStyle w:val="Compact"/>
            </w:pPr>
            <w:r>
              <w:t xml:space="preserve">AI outputs inconsistent</w:t>
            </w:r>
          </w:p>
        </w:tc>
        <w:tc>
          <w:tcPr/>
          <w:p>
            <w:pPr>
              <w:pStyle w:val="Compact"/>
            </w:pPr>
            <w:r>
              <w:t xml:space="preserve">Knowledge-grounded responses, human review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perception</w:t>
            </w:r>
          </w:p>
        </w:tc>
        <w:tc>
          <w:tcPr/>
          <w:p>
            <w:pPr>
              <w:pStyle w:val="Compact"/>
            </w:pPr>
            <w:r>
              <w:t xml:space="preserve">Clients devalue AI-assisted work</w:t>
            </w:r>
          </w:p>
        </w:tc>
        <w:tc>
          <w:tcPr/>
          <w:p>
            <w:pPr>
              <w:pStyle w:val="Compact"/>
            </w:pPr>
            <w:r>
              <w:t xml:space="preserve">Position as</w:t>
            </w:r>
            <w:r>
              <w:t xml:space="preserve"> </w:t>
            </w:r>
            <w:r>
              <w:t xml:space="preserve">“AI-augmented expertise,”</w:t>
            </w:r>
            <w:r>
              <w:t xml:space="preserve"> </w:t>
            </w:r>
            <w:r>
              <w:t xml:space="preserve">not replacement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Methodology dilution</w:t>
            </w:r>
          </w:p>
        </w:tc>
        <w:tc>
          <w:tcPr/>
          <w:p>
            <w:pPr>
              <w:pStyle w:val="Compact"/>
            </w:pPr>
            <w:r>
              <w:t xml:space="preserve">Over-reliance on templates</w:t>
            </w:r>
          </w:p>
        </w:tc>
        <w:tc>
          <w:tcPr/>
          <w:p>
            <w:pPr>
              <w:pStyle w:val="Compact"/>
            </w:pPr>
            <w:r>
              <w:t xml:space="preserve">Agent acts as advisor, not author; consultant judgment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leakage</w:t>
            </w:r>
          </w:p>
        </w:tc>
        <w:tc>
          <w:tcPr/>
          <w:p>
            <w:pPr>
              <w:pStyle w:val="Compact"/>
            </w:pPr>
            <w:r>
              <w:t xml:space="preserve">Competitors copy approach</w:t>
            </w:r>
          </w:p>
        </w:tc>
        <w:tc>
          <w:tcPr/>
          <w:p>
            <w:pPr>
              <w:pStyle w:val="Compact"/>
            </w:pPr>
            <w:r>
              <w:t xml:space="preserve">Mastercard data integration creates unique value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 resistance</w:t>
            </w:r>
          </w:p>
        </w:tc>
        <w:tc>
          <w:tcPr/>
          <w:p>
            <w:pPr>
              <w:pStyle w:val="Compact"/>
            </w:pPr>
            <w:r>
              <w:t xml:space="preserve">Consultants don’t use it</w:t>
            </w:r>
          </w:p>
        </w:tc>
        <w:tc>
          <w:tcPr/>
          <w:p>
            <w:pPr>
              <w:pStyle w:val="Compact"/>
            </w:pPr>
            <w:r>
              <w:t xml:space="preserve">Champion network, success stories, incentive alignment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Start w:id="21" w:name="what-happens-if-consulting-doesnt-adopt"/>
    <w:p>
      <w:pPr>
        <w:pStyle w:val="Heading3"/>
      </w:pPr>
      <w:r>
        <w:t xml:space="preserve">What Happens If Consulting Doesn’t Adopt</w:t>
      </w:r>
    </w:p>
    <w:p>
      <w:pPr>
        <w:pStyle w:val="Compact"/>
        <w:numPr>
          <w:ilvl w:val="0"/>
          <w:numId w:val="1001"/>
        </w:numPr>
      </w:pPr>
      <w:r>
        <w:t xml:space="preserve">Competitors deliver faster at lower cost</w:t>
      </w:r>
    </w:p>
    <w:p>
      <w:pPr>
        <w:pStyle w:val="Compact"/>
        <w:numPr>
          <w:ilvl w:val="0"/>
          <w:numId w:val="1001"/>
        </w:numPr>
      </w:pPr>
      <w:r>
        <w:t xml:space="preserve">ACS margins compress 15-25% over 3 years</w:t>
      </w:r>
    </w:p>
    <w:p>
      <w:pPr>
        <w:pStyle w:val="Compact"/>
        <w:numPr>
          <w:ilvl w:val="0"/>
          <w:numId w:val="1001"/>
        </w:numPr>
      </w:pPr>
      <w:r>
        <w:t xml:space="preserve">Junior consultants lack AI skills, become unemployable</w:t>
      </w:r>
    </w:p>
    <w:p>
      <w:pPr>
        <w:pStyle w:val="Compact"/>
        <w:numPr>
          <w:ilvl w:val="0"/>
          <w:numId w:val="1001"/>
        </w:numPr>
      </w:pPr>
      <w:r>
        <w:t xml:space="preserve">Client expectations unmet, relationship erosion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your-role-in-success"/>
    <w:p>
      <w:pPr>
        <w:pStyle w:val="Heading2"/>
      </w:pPr>
      <w:r>
        <w:t xml:space="preserve">YOUR ROLE IN SUCCESS</w:t>
      </w:r>
    </w:p>
    <w:bookmarkStart w:id="23" w:name="what-we-need-from-consulting-leadership"/>
    <w:p>
      <w:pPr>
        <w:pStyle w:val="Heading3"/>
      </w:pPr>
      <w:r>
        <w:t xml:space="preserve">What We Need From Consulting Leadership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Designate pilot champions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Ensures adoption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 into methodology</w:t>
            </w:r>
          </w:p>
        </w:tc>
        <w:tc>
          <w:tcPr/>
          <w:p>
            <w:pPr>
              <w:pStyle w:val="Compact"/>
            </w:pPr>
            <w:r>
              <w:t xml:space="preserve">Month 1-2</w:t>
            </w:r>
          </w:p>
        </w:tc>
        <w:tc>
          <w:tcPr/>
          <w:p>
            <w:pPr>
              <w:pStyle w:val="Compact"/>
            </w:pPr>
            <w:r>
              <w:t xml:space="preserve">Makes MCMAP standard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story documentation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Builds internal momentum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positioning guidance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Enables premium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loop to platform team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Ensures features match needs</w:t>
            </w:r>
          </w:p>
        </w:tc>
      </w:tr>
    </w:tbl>
    <w:bookmarkEnd w:id="23"/>
    <w:bookmarkStart w:id="24" w:name="recommended-pilot-structure"/>
    <w:p>
      <w:pPr>
        <w:pStyle w:val="Heading3"/>
      </w:pPr>
      <w:r>
        <w:t xml:space="preserve">Recommended Pilot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(4 weeks)</w:t>
            </w:r>
          </w:p>
        </w:tc>
        <w:tc>
          <w:tcPr/>
          <w:p>
            <w:pPr>
              <w:pStyle w:val="Compact"/>
            </w:pPr>
            <w:r>
              <w:t xml:space="preserve">5 senior consultants</w:t>
            </w:r>
          </w:p>
        </w:tc>
        <w:tc>
          <w:tcPr/>
          <w:p>
            <w:pPr>
              <w:pStyle w:val="Compact"/>
            </w:pPr>
            <w:r>
              <w:t xml:space="preserve">Validate core value, identify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(8 weeks)</w:t>
            </w:r>
          </w:p>
        </w:tc>
        <w:tc>
          <w:tcPr/>
          <w:p>
            <w:pPr>
              <w:pStyle w:val="Compact"/>
            </w:pPr>
            <w:r>
              <w:t xml:space="preserve">20 consultants across practices</w:t>
            </w:r>
          </w:p>
        </w:tc>
        <w:tc>
          <w:tcPr/>
          <w:p>
            <w:pPr>
              <w:pStyle w:val="Compact"/>
            </w:pPr>
            <w:r>
              <w:t xml:space="preserve">Methodology integration,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All ACS consultants</w:t>
            </w:r>
          </w:p>
        </w:tc>
        <w:tc>
          <w:tcPr/>
          <w:p>
            <w:pPr>
              <w:pStyle w:val="Compact"/>
            </w:pPr>
            <w:r>
              <w:t xml:space="preserve">Full deployment, continuous improvement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the-ask"/>
    <w:p>
      <w:pPr>
        <w:pStyle w:val="Heading2"/>
      </w:pPr>
      <w:r>
        <w:t xml:space="preserve">THE ASK</w:t>
      </w:r>
    </w:p>
    <w:bookmarkStart w:id="26" w:name="for-consulting-services-leadership"/>
    <w:p>
      <w:pPr>
        <w:pStyle w:val="Heading3"/>
      </w:pPr>
      <w:r>
        <w:t xml:space="preserve">For Consulting Services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20 consultants</w:t>
      </w:r>
      <w:r>
        <w:t xml:space="preserve"> </w:t>
      </w:r>
      <w:r>
        <w:t xml:space="preserve">to the Beta pilot (Month 2-4)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a Consulting Champion</w:t>
      </w:r>
      <w:r>
        <w:t xml:space="preserve"> </w:t>
      </w:r>
      <w:r>
        <w:t xml:space="preserve">to work with platform team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5 success stories</w:t>
      </w:r>
      <w:r>
        <w:t xml:space="preserve"> </w:t>
      </w:r>
      <w:r>
        <w:t xml:space="preserve">from pilot for internal marketing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 feedback</w:t>
      </w:r>
      <w:r>
        <w:t xml:space="preserve"> </w:t>
      </w:r>
      <w:r>
        <w:t xml:space="preserve">on framework coverage and methodology gaps</w:t>
      </w:r>
    </w:p>
    <w:bookmarkEnd w:id="26"/>
    <w:bookmarkStart w:id="27" w:name="investment-already-secured"/>
    <w:p>
      <w:pPr>
        <w:pStyle w:val="Heading3"/>
      </w:pPr>
      <w:r>
        <w:t xml:space="preserve">Investment Already Secured</w:t>
      </w:r>
    </w:p>
    <w:p>
      <w:pPr>
        <w:pStyle w:val="FirstParagraph"/>
      </w:pPr>
      <w:r>
        <w:t xml:space="preserve">Platform development is funded separately. Consulting’s investment is</w:t>
      </w:r>
      <w:r>
        <w:t xml:space="preserve"> </w:t>
      </w:r>
      <w:r>
        <w:rPr>
          <w:b/>
          <w:bCs/>
        </w:rPr>
        <w:t xml:space="preserve">time and engagement</w:t>
      </w:r>
      <w:r>
        <w:t xml:space="preserve">, not budget.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makes every consultant 30-40% more productive.</w:t>
      </w:r>
    </w:p>
    <w:p>
      <w:pPr>
        <w:pStyle w:val="BodyText"/>
      </w:pPr>
      <w:r>
        <w:t xml:space="preserve">That’s not theory—it’s the measured impact of discovery acceleration, framework automation, and deliverable generation.</w:t>
      </w:r>
    </w:p>
    <w:p>
      <w:pPr>
        <w:pStyle w:val="BodyText"/>
      </w:pPr>
      <w:r>
        <w:t xml:space="preserve">The question isn’t whether AI will transform consulting. It’s whether Mastercard’s consultants lead that transformation or get disrupted by it.</w:t>
      </w:r>
    </w:p>
    <w:p>
      <w:r>
        <w:pict>
          <v:rect style="width:0;height:1.5pt" o:hralign="center" o:hrstd="t" o:hr="t"/>
        </w:pict>
      </w:r>
    </w:p>
    <w:bookmarkEnd w:id="29"/>
    <w:bookmarkStart w:id="30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00-MCMAP_CEO_Brief</w:t>
            </w:r>
          </w:p>
        </w:tc>
        <w:tc>
          <w:tcPr/>
          <w:p>
            <w:pPr>
              <w:pStyle w:val="Compact"/>
            </w:pPr>
            <w:r>
              <w:t xml:space="preserve">Strategic investment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04-MCMAP_Agent_Capabilities</w:t>
            </w:r>
          </w:p>
        </w:tc>
        <w:tc>
          <w:tcPr/>
          <w:p>
            <w:pPr>
              <w:pStyle w:val="Compact"/>
            </w:pPr>
            <w:r>
              <w:t xml:space="preserve">Detailed agent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</w:t>
            </w:r>
          </w:p>
        </w:tc>
        <w:tc>
          <w:tcPr/>
          <w:p>
            <w:pPr>
              <w:pStyle w:val="Compact"/>
            </w:pPr>
            <w:r>
              <w:t xml:space="preserve">Full financial analysis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00-A-MCMAP_Chief_Consulting_Officer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