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Get-ProjectRoot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 up directories from the current location to find the project root (identified by the presence of kilo.json or Makefile).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-StartPath</w:t>
            </w:r>
          </w:p>
        </w:tc>
        <w:tc>
          <w:tcPr/>
          <w:p>
            <w:pPr>
              <w:pStyle w:val="Compact"/>
            </w:pPr>
            <w:r>
              <w:t xml:space="preserve">Directory to start searching from. Defaults to $PSScriptRoot.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Walk up directories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location to find the project root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identified by the presence of kilo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Makefile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StartPath</w:t>
      </w:r>
      <w:r>
        <w:br/>
      </w:r>
      <w:r>
        <w:rPr>
          <w:rStyle w:val="NormalTok"/>
        </w:rPr>
        <w:t xml:space="preserve">        Directory to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searching </w:t>
      </w:r>
      <w:r>
        <w:rPr>
          <w:rStyle w:val="KeywordTok"/>
        </w:rPr>
        <w:t xml:space="preserve">from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VariableTok"/>
        </w:rPr>
        <w:t xml:space="preserve">$PSScriptRoot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The resolved project root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found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./src/powershell/Automation/Private/PathResolver.ps1</vt:lpwstr>
  </property>
</Properties>
</file>