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Automation Checks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1. Is the SMB-path bug universally fixed?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2. Command clarifications (also added to the docs as scannable bullets)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3. Safety on a live regulated banking appliance</w:t>
        </w:r>
      </w:hyperlink>
    </w:p>
    <w:bookmarkEnd w:id="9"/>
    <w:bookmarkStart w:id="10" w:name="sec3"/>
    <w:p>
      <w:pPr>
        <w:pStyle w:val="Heading2"/>
      </w:pPr>
      <w:r>
        <w:t xml:space="preserve">1. Is the SMB-path bug universally fixed?</w:t>
      </w:r>
    </w:p>
    <w:p>
      <w:pPr>
        <w:pStyle w:val="FirstParagraph"/>
      </w:pPr>
      <w:r>
        <w:rPr>
          <w:b/>
          <w:bCs/>
        </w:rPr>
        <w:t xml:space="preserve">Yes — confirmed.</w:t>
      </w:r>
      <w:r>
        <w:t xml:space="preserve"> </w:t>
      </w:r>
      <w:r>
        <w:t xml:space="preserve">There is now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Resolve-ExternalIsoPath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Private/ExternalIso.ps1</w:t>
      </w:r>
      <w:r>
        <w:t xml:space="preserve">), and all four ISO/deploy commands call it: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Test-BuildParams</w:t>
      </w:r>
      <w:r>
        <w:t xml:space="preserve"> </w:t>
      </w:r>
      <w:r>
        <w:t xml:space="preserve">(ISO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firmware validation)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Configure-PhysicalBuild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Start-PhysicalServerBuild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Invoke-IsoDeploy</w:t>
      </w:r>
    </w:p>
    <w:p>
      <w:pPr>
        <w:pStyle w:val="FirstParagraph"/>
      </w:pPr>
      <w:r>
        <w:t xml:space="preserve">The two duplicate copies (the source of drift) are deleted, and there is no other inline</w:t>
      </w:r>
      <w:r>
        <w:t xml:space="preserve"> </w:t>
      </w:r>
      <w:r>
        <w:rPr>
          <w:rStyle w:val="VerbatimChar"/>
        </w:rPr>
        <w:t xml:space="preserve">cifs://</w:t>
      </w:r>
      <w:r>
        <w:t xml:space="preserve"> </w:t>
      </w:r>
      <w:r>
        <w:t xml:space="preserve">conversion anywhere. So</w:t>
      </w:r>
      <w:r>
        <w:t xml:space="preserve"> </w:t>
      </w:r>
      <w:r>
        <w:rPr>
          <w:rStyle w:val="VerbatimChar"/>
        </w:rPr>
        <w:t xml:space="preserve">\\server\share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//server/share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cifs://…</w:t>
      </w:r>
      <w:r>
        <w:t xml:space="preserve">,</w:t>
      </w:r>
      <w:r>
        <w:t xml:space="preserve"> </w:t>
      </w:r>
      <w:r>
        <w:rPr>
          <w:rStyle w:val="VerbatimChar"/>
        </w:rPr>
        <w:t xml:space="preserve">smb://…</w:t>
      </w:r>
      <w:r>
        <w:t xml:space="preserve">, HTTPS, NFS, and mapped drives all resolve identically in every command.</w:t>
      </w:r>
      <w:r>
        <w:t xml:space="preserve"> </w:t>
      </w:r>
      <w:r>
        <w:rPr>
          <w:rStyle w:val="VerbatimChar"/>
        </w:rPr>
        <w:t xml:space="preserve">Update-Firmware</w:t>
      </w:r>
      <w:r>
        <w:t xml:space="preserve"> </w:t>
      </w:r>
      <w:r>
        <w:t xml:space="preserve">was never affected (it doesn’t resolve ISO paths — it hands firmware folders straight to the SUT updater on the OS).</w:t>
      </w:r>
    </w:p>
    <w:bookmarkEnd w:id="10"/>
    <w:bookmarkStart w:id="11" w:name="sec4"/>
    <w:p>
      <w:pPr>
        <w:pStyle w:val="Heading2"/>
      </w:pPr>
      <w:r>
        <w:t xml:space="preserve">2. Command clarifications (also added to the docs as scannable bullets)</w:t>
      </w:r>
    </w:p>
    <w:p>
      <w:pPr>
        <w:pStyle w:val="FirstParagraph"/>
      </w:pPr>
      <w:r>
        <w:rPr>
          <w:rStyle w:val="VerbatimChar"/>
          <w:b/>
          <w:bCs/>
        </w:rPr>
        <w:t xml:space="preserve">Start-InstallMonitor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read-only / safe</w:t>
      </w:r>
    </w:p>
    <w:p>
      <w:pPr>
        <w:pStyle w:val="Compact"/>
        <w:numPr>
          <w:ilvl w:val="0"/>
          <w:numId w:val="1003"/>
        </w:numPr>
      </w:pPr>
      <w:r>
        <w:t xml:space="preserve">Watches an</w:t>
      </w:r>
      <w:r>
        <w:t xml:space="preserve"> </w:t>
      </w:r>
      <w:r>
        <w:rPr>
          <w:b/>
          <w:bCs/>
        </w:rPr>
        <w:t xml:space="preserve">in-progress</w:t>
      </w:r>
      <w:r>
        <w:t xml:space="preserve"> </w:t>
      </w:r>
      <w:r>
        <w:t xml:space="preserve">install started by</w:t>
      </w:r>
      <w:r>
        <w:t xml:space="preserve"> </w:t>
      </w:r>
      <w:r>
        <w:rPr>
          <w:rStyle w:val="VerbatimChar"/>
        </w:rPr>
        <w:t xml:space="preserve">Start-PhysicalServerBuild</w:t>
      </w:r>
      <w:r>
        <w:t xml:space="preserve">/</w:t>
      </w:r>
      <w:r>
        <w:rPr>
          <w:rStyle w:val="VerbatimChar"/>
        </w:rPr>
        <w:t xml:space="preserve">Invoke-IsoDeploy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Polls the server (OneView/iLO) and reports progress/status.</w:t>
      </w:r>
    </w:p>
    <w:p>
      <w:pPr>
        <w:pStyle w:val="Compact"/>
        <w:numPr>
          <w:ilvl w:val="0"/>
          <w:numId w:val="1003"/>
        </w:numPr>
      </w:pPr>
      <w:r>
        <w:t xml:space="preserve">Never reboots, mounts, or changes anything. Safe to run anytime on a live appliance.</w:t>
      </w:r>
    </w:p>
    <w:p>
      <w:pPr>
        <w:pStyle w:val="FirstParagraph"/>
      </w:pPr>
      <w:r>
        <w:rPr>
          <w:rStyle w:val="VerbatimChar"/>
          <w:b/>
          <w:bCs/>
        </w:rPr>
        <w:t xml:space="preserve">Invoke-IloRedfish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can be destructive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— read power/state + mounted media →</w:t>
      </w:r>
      <w:r>
        <w:t xml:space="preserve"> </w:t>
      </w:r>
      <w:r>
        <w:rPr>
          <w:b/>
          <w:bCs/>
        </w:rPr>
        <w:t xml:space="preserve">safe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Eject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— attach/detach/set boot →</w:t>
      </w:r>
      <w:r>
        <w:t xml:space="preserve"> </w:t>
      </w:r>
      <w:r>
        <w:rPr>
          <w:b/>
          <w:bCs/>
        </w:rPr>
        <w:t xml:space="preserve">safe</w:t>
      </w:r>
      <w:r>
        <w:t xml:space="preserve"> </w:t>
      </w:r>
      <w:r>
        <w:t xml:space="preserve">(no reboot yet)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MountAndBoot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DESTRUCTIVE</w:t>
      </w:r>
      <w:r>
        <w:t xml:space="preserve"> </w:t>
      </w:r>
      <w:r>
        <w:t xml:space="preserve">(reboot; MountAndBoot reinstalls/wipes)</w:t>
      </w:r>
    </w:p>
    <w:p>
      <w:pPr>
        <w:pStyle w:val="Compact"/>
        <w:numPr>
          <w:ilvl w:val="0"/>
          <w:numId w:val="1004"/>
        </w:numPr>
      </w:pPr>
      <w:r>
        <w:t xml:space="preserve">Needs</w:t>
      </w:r>
      <w:r>
        <w:t xml:space="preserve"> </w:t>
      </w:r>
      <w:r>
        <w:rPr>
          <w:rStyle w:val="VerbatimChar"/>
        </w:rPr>
        <w:t xml:space="preserve">-Force</w:t>
      </w:r>
      <w:r>
        <w:t xml:space="preserve"> </w:t>
      </w:r>
      <w:r>
        <w:t xml:space="preserve">for the destructive ones;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prints without doing.</w:t>
      </w:r>
    </w:p>
    <w:p>
      <w:pPr>
        <w:pStyle w:val="FirstParagraph"/>
      </w:pPr>
      <w:r>
        <w:rPr>
          <w:rStyle w:val="VerbatimChar"/>
          <w:b/>
          <w:bCs/>
        </w:rPr>
        <w:t xml:space="preserve">Get-OneViewServerTarget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read-only / safe</w:t>
      </w:r>
    </w:p>
    <w:p>
      <w:pPr>
        <w:pStyle w:val="Compact"/>
        <w:numPr>
          <w:ilvl w:val="0"/>
          <w:numId w:val="1005"/>
        </w:numPr>
      </w:pPr>
      <w:r>
        <w:t xml:space="preserve">Resolves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server by name / serial / iLO IP / bay.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Strict single-server:</w:t>
      </w:r>
      <w:r>
        <w:t xml:space="preserve"> </w:t>
      </w:r>
      <w:r>
        <w:t xml:space="preserve">a name matching &gt;1 server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(never silently picks) — this is what protects downstream destructive steps.</w:t>
      </w:r>
    </w:p>
    <w:p>
      <w:pPr>
        <w:pStyle w:val="Compact"/>
        <w:numPr>
          <w:ilvl w:val="0"/>
          <w:numId w:val="1005"/>
        </w:numPr>
      </w:pPr>
      <w:r>
        <w:t xml:space="preserve">Validates power/health/iLO/maintenance mode; reuses or opens a OneView session; changes nothing.</w:t>
      </w:r>
    </w:p>
    <w:p>
      <w:pPr>
        <w:pStyle w:val="Compact"/>
        <w:numPr>
          <w:ilvl w:val="0"/>
          <w:numId w:val="1005"/>
        </w:numPr>
      </w:pPr>
      <w:r>
        <w:t xml:space="preserve">It’s the single resolver every build/deploy command uses, so targeting is consistent.</w:t>
      </w:r>
    </w:p>
    <w:p>
      <w:pPr>
        <w:pStyle w:val="FirstParagraph"/>
      </w:pPr>
      <w:r>
        <w:rPr>
          <w:rStyle w:val="VerbatimChar"/>
          <w:b/>
          <w:bCs/>
        </w:rPr>
        <w:t xml:space="preserve">Test-PreBuildValidation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read-only / safe</w:t>
      </w:r>
    </w:p>
    <w:p>
      <w:pPr>
        <w:pStyle w:val="Compact"/>
        <w:numPr>
          <w:ilvl w:val="0"/>
          <w:numId w:val="1006"/>
        </w:numPr>
      </w:pPr>
      <w:r>
        <w:t xml:space="preserve">Runs readiness checks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build/deploy, touching nothing:</w:t>
      </w:r>
    </w:p>
    <w:p>
      <w:pPr>
        <w:pStyle w:val="Compact"/>
        <w:numPr>
          <w:ilvl w:val="1"/>
          <w:numId w:val="1007"/>
        </w:numPr>
      </w:pPr>
      <w:r>
        <w:t xml:space="preserve">OneView target resolves (strict)</w:t>
      </w:r>
    </w:p>
    <w:p>
      <w:pPr>
        <w:pStyle w:val="Compact"/>
        <w:numPr>
          <w:ilvl w:val="1"/>
          <w:numId w:val="1007"/>
        </w:numPr>
      </w:pPr>
      <w:r>
        <w:t xml:space="preserve">iLO credentials work</w:t>
      </w:r>
    </w:p>
    <w:p>
      <w:pPr>
        <w:pStyle w:val="Compact"/>
        <w:numPr>
          <w:ilvl w:val="1"/>
          <w:numId w:val="1007"/>
        </w:numPr>
      </w:pPr>
      <w:r>
        <w:t xml:space="preserve">ConfigMgr MP/DP reachable (skippable)</w:t>
      </w:r>
    </w:p>
    <w:p>
      <w:pPr>
        <w:pStyle w:val="Compact"/>
        <w:numPr>
          <w:ilvl w:val="1"/>
          <w:numId w:val="1007"/>
        </w:numPr>
      </w:pPr>
      <w:r>
        <w:t xml:space="preserve">ISO URL reachable (skippable)</w:t>
      </w:r>
    </w:p>
    <w:p>
      <w:pPr>
        <w:pStyle w:val="Compact"/>
        <w:numPr>
          <w:ilvl w:val="1"/>
          <w:numId w:val="1007"/>
        </w:numPr>
      </w:pPr>
      <w:r>
        <w:t xml:space="preserve">Boot image / task sequence exist (skippable)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-DryRun</w:t>
      </w:r>
      <w:r>
        <w:t xml:space="preserve"> </w:t>
      </w:r>
      <w:r>
        <w:t xml:space="preserve">validates inputs and skips live probes.</w:t>
      </w:r>
    </w:p>
    <w:bookmarkEnd w:id="11"/>
    <w:bookmarkStart w:id="12" w:name="sec5"/>
    <w:p>
      <w:pPr>
        <w:pStyle w:val="Heading2"/>
      </w:pPr>
      <w:r>
        <w:t xml:space="preserve">3. Safety on a live regulated banking appliance</w:t>
      </w:r>
    </w:p>
    <w:p>
      <w:pPr>
        <w:pStyle w:val="FirstParagraph"/>
      </w:pPr>
      <w:r>
        <w:t xml:space="preserve">You are right to be careful — losing a client server/data is unacceptable. The module is built so you can do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identification and validation</w:t>
      </w:r>
      <w:r>
        <w:t xml:space="preserve"> </w:t>
      </w:r>
      <w:r>
        <w:rPr>
          <w:b/>
          <w:bCs/>
        </w:rPr>
        <w:t xml:space="preserve">non-destructively first</w:t>
      </w:r>
      <w:r>
        <w:t xml:space="preserve">, and destructive actions are gated.</w:t>
      </w:r>
    </w:p>
    <w:p>
      <w:pPr>
        <w:pStyle w:val="BodyText"/>
      </w:pPr>
      <w:r>
        <w:rPr>
          <w:b/>
          <w:bCs/>
        </w:rPr>
        <w:t xml:space="preserve">Non-destructive / safe to run on the live appliance: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Get-OneViewConnectionStatus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Get-OneViewServerList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Get-OneViewServerTarget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Test-BuildParams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Test-PreBuildValidation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Configure-PhysicalBuild</w:t>
      </w:r>
      <w:r>
        <w:t xml:space="preserve"> </w:t>
      </w:r>
      <w:r>
        <w:t xml:space="preserve">(it’s a</w:t>
      </w:r>
      <w:r>
        <w:t xml:space="preserve"> </w:t>
      </w:r>
      <w:r>
        <w:rPr>
          <w:b/>
          <w:bCs/>
        </w:rPr>
        <w:t xml:space="preserve">read-only 4-eye review</w:t>
      </w:r>
      <w:r>
        <w:t xml:space="preserve"> </w:t>
      </w:r>
      <w:r>
        <w:t xml:space="preserve">— prints the full plan, only acts if you type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Start-InstallMonitor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Invoke-IloRedfish -Action Status|Eject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on anything.</w:t>
      </w:r>
    </w:p>
    <w:p>
      <w:pPr>
        <w:pStyle w:val="BodyText"/>
      </w:pPr>
      <w:r>
        <w:rPr>
          <w:b/>
          <w:bCs/>
        </w:rPr>
        <w:t xml:space="preserve">Destructive (reboot / reinstall / wipe):</w:t>
      </w:r>
      <w:r>
        <w:t xml:space="preserve"> </w:t>
      </w:r>
      <w:r>
        <w:rPr>
          <w:rStyle w:val="VerbatimChar"/>
        </w:rPr>
        <w:t xml:space="preserve">Invoke-IsoDeploy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Start-PhysicalServerBuild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Invoke-IloRedfish -Action MountAndBoot|Reset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Update-Firmware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guardrail is the key control:</w:t>
      </w:r>
      <w:r>
        <w:t xml:space="preserve"> </w:t>
      </w:r>
      <w:r>
        <w:rPr>
          <w:rStyle w:val="VerbatimChar"/>
        </w:rPr>
        <w:t xml:space="preserve">-GuardRail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on the destructive build/deploy commands. It’s a case-insensitive regex the</w:t>
      </w:r>
      <w:r>
        <w:t xml:space="preserve"> </w:t>
      </w:r>
      <w:r>
        <w:rPr>
          <w:b/>
          <w:bCs/>
        </w:rPr>
        <w:t xml:space="preserve">resolved</w:t>
      </w:r>
      <w:r>
        <w:t xml:space="preserve"> </w:t>
      </w:r>
      <w:r>
        <w:t xml:space="preserve">server name must match before anything happens — so you can only ever target the exact validated server (e.g. </w:t>
      </w:r>
      <w:r>
        <w:rPr>
          <w:rStyle w:val="VerbatimChar"/>
        </w:rPr>
        <w:t xml:space="preserve">-GuardRail 'alp-qlikview-03ilo'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Recommended zero-risk pre-flight on the live appliance</w:t>
      </w:r>
      <w:r>
        <w:t xml:space="preserve"> </w:t>
      </w:r>
      <w:r>
        <w:t xml:space="preserve">(no changes made):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Test-ServerConnectivity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Get-OneViewConnectionStatus</w:t>
      </w:r>
      <w:r>
        <w:t xml:space="preserve"> </w:t>
      </w:r>
      <w:r>
        <w:t xml:space="preserve">— reachability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Get-OneViewServerList</w:t>
      </w:r>
      <w:r>
        <w:t xml:space="preserve"> </w:t>
      </w:r>
      <w:r>
        <w:t xml:space="preserve">— confirm the managed fleet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Get-OneViewServerTarget -ServerIdentifier &lt;x&gt;</w:t>
      </w:r>
      <w:r>
        <w:t xml:space="preserve"> </w:t>
      </w:r>
      <w:r>
        <w:t xml:space="preserve">— resolve &amp; validate the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target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Test-BuildParams -BaseIsoPath &lt;...&gt; -FirmwareFolders @(...)</w:t>
      </w:r>
      <w:r>
        <w:t xml:space="preserve"> </w:t>
      </w:r>
      <w:r>
        <w:t xml:space="preserve">— prove the ISO + firmware paths resolve and exist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Test-PreBuildValidation -ServerIdentifier &lt;x&gt;</w:t>
      </w:r>
      <w:r>
        <w:t xml:space="preserve"> </w:t>
      </w:r>
      <w:r>
        <w:t xml:space="preserve">— all readiness checks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Configure-PhysicalBuild ... -GuardRail '&lt;x&gt;'</w:t>
      </w:r>
      <w:r>
        <w:t xml:space="preserve"> </w:t>
      </w:r>
      <w:r>
        <w:t xml:space="preserve">— full 4-eye review (prints plan, does not deploy)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Invoke-IsoDeploy ... -DryRun -GuardRail '&lt;x&gt;'</w:t>
      </w:r>
      <w:r>
        <w:t xml:space="preserve"> </w:t>
      </w:r>
      <w:r>
        <w:t xml:space="preserve">— validates + prints plan, no reboot</w:t>
      </w:r>
    </w:p>
    <w:p>
      <w:pPr>
        <w:pStyle w:val="FirstParagraph"/>
      </w:pPr>
      <w:r>
        <w:t xml:space="preserve">Only when all of the above pass and you intend to proceed do you drop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and run the real</w:t>
      </w:r>
      <w:r>
        <w:t xml:space="preserve"> </w:t>
      </w:r>
      <w:r>
        <w:rPr>
          <w:rStyle w:val="VerbatimChar"/>
        </w:rPr>
        <w:t xml:space="preserve">Invoke-IsoDeploy</w:t>
      </w:r>
      <w:r>
        <w:t xml:space="preserve">/</w:t>
      </w:r>
      <w:r>
        <w:rPr>
          <w:rStyle w:val="VerbatimChar"/>
        </w:rPr>
        <w:t xml:space="preserve">Start-PhysicalServerBuild</w:t>
      </w:r>
      <w:r>
        <w:t xml:space="preserve"> </w:t>
      </w:r>
      <w:r>
        <w:t xml:space="preserve">— and the</w:t>
      </w:r>
      <w:r>
        <w:t xml:space="preserve"> </w:t>
      </w:r>
      <w:r>
        <w:rPr>
          <w:rStyle w:val="VerbatimChar"/>
        </w:rPr>
        <w:t xml:space="preserve">-GuardRail</w:t>
      </w:r>
      <w:r>
        <w:t xml:space="preserve"> </w:t>
      </w:r>
      <w:r>
        <w:t xml:space="preserve">still blocks anything that doesn’t match your validated server.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color w:val="auto"/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2026-09-03T18:44:52Z</dcterms:created>
  <dcterms:modified xsi:type="dcterms:W3CDTF">2026-09-03T18:44:52Z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