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humanreadable-sec1"/>
    <w:p>
      <w:pPr>
        <w:pStyle w:val="Heading1"/>
      </w:pPr>
      <w:r>
        <w:t xml:space="preserve">_Format-HumanReadable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Recursively renders any structured object as indented, labelled lists and tables - the human-readable form for screen / log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Recursively renders any structured object as indented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labelled</w:t>
      </w:r>
      <w:r>
        <w:br/>
      </w:r>
      <w:r>
        <w:rPr>
          <w:rStyle w:val="NormalTok"/>
        </w:rPr>
        <w:t xml:space="preserve">        lists and tables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human-readable form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screen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2026-09-03T18:45:00Z</dcterms:created>
  <dcterms:modified xsi:type="dcterms:W3CDTF">2026-09-03T18:45:00Z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