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GitLab CI/CD Hardening &amp; Compliance Test Plan — EMIR / DORA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Standards &amp; Scope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How to execute (runner reference)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GitLab CI/CD Hardening Test Scenarios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Security Gate Posture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Pipeline Coverage (per run)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Known Findings (baseline)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Test Run Summary (filled per cycle)</w:t>
        </w:r>
      </w:hyperlink>
    </w:p>
    <w:p>
      <w:pPr>
        <w:pStyle w:val="BlockText"/>
      </w:pPr>
      <w:r>
        <w:t xml:space="preserve">Controls the security and regulatory posture of the</w:t>
      </w:r>
      <w:r>
        <w:t xml:space="preserve"> </w:t>
      </w:r>
      <w:r>
        <w:rPr>
          <w:b/>
          <w:bCs/>
        </w:rPr>
        <w:t xml:space="preserve">GitLab CI/CD pipeline</w:t>
      </w:r>
      <w:r>
        <w:t xml:space="preserve"> </w:t>
      </w:r>
      <w:r>
        <w:t xml:space="preserve">that delivers changes to production banking infrastructure (firmware, ISO</w:t>
      </w:r>
      <w:r>
        <w:t xml:space="preserve"> </w:t>
      </w:r>
      <w:r>
        <w:t xml:space="preserve">deployment, monitoring suppression). The pipeline is itself an in-scope ICT</w:t>
      </w:r>
      <w:r>
        <w:t xml:space="preserve"> </w:t>
      </w:r>
      <w:r>
        <w:t xml:space="preserve">system under EMIR Art. 34 and DORA Art. 8–10. This document records the</w:t>
      </w:r>
      <w:r>
        <w:t xml:space="preserve"> </w:t>
      </w:r>
      <w:r>
        <w:t xml:space="preserve">execution evidence for those controls, mirroring the Automation and OneView</w:t>
      </w:r>
      <w:r>
        <w:t xml:space="preserve"> </w:t>
      </w:r>
      <w:r>
        <w:t xml:space="preserve">test plans.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01/08/2026 20:43 UTC</w:t>
      </w:r>
    </w:p>
    <w:bookmarkEnd w:id="9"/>
    <w:bookmarkStart w:id="10" w:name="sec3"/>
    <w:p>
      <w:pPr>
        <w:pStyle w:val="Heading2"/>
      </w:pPr>
      <w:r>
        <w:t xml:space="preserve">1. Standards &amp;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EMIR (Reg. 648/2012) Art. 34</w:t>
            </w:r>
          </w:p>
        </w:tc>
        <w:tc>
          <w:tcPr/>
          <w:p>
            <w:pPr>
              <w:pStyle w:val="Compact"/>
            </w:pPr>
            <w:r>
              <w:t xml:space="preserve">Operational risk; ICT change must be controlled and evidenced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DORA (Reg. 2022/2554) Art. 8–10</w:t>
            </w:r>
          </w:p>
        </w:tc>
        <w:tc>
          <w:tcPr/>
          <w:p>
            <w:pPr>
              <w:pStyle w:val="Compact"/>
            </w:pPr>
            <w:r>
              <w:t xml:space="preserve">ICT risk management, secure development, change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EBA/GL/2019/04</w:t>
            </w:r>
          </w:p>
        </w:tc>
        <w:tc>
          <w:tcPr/>
          <w:p>
            <w:pPr>
              <w:pStyle w:val="Compact"/>
            </w:pPr>
            <w:r>
              <w:t xml:space="preserve">ICT &amp; security risk management guidelines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secure CI templates</w:t>
            </w:r>
          </w:p>
        </w:tc>
        <w:tc>
          <w:tcPr/>
          <w:p>
            <w:pPr>
              <w:pStyle w:val="Compact"/>
            </w:pPr>
            <w:r>
              <w:t xml:space="preserve">Secret Detection (all tiers), SAST/Dependency/Container scanning (Ultimate)</w:t>
            </w:r>
          </w:p>
        </w:tc>
      </w:tr>
    </w:tbl>
    <w:p>
      <w:pPr>
        <w:pStyle w:val="BodyText"/>
      </w:pPr>
      <w:r>
        <w:t xml:space="preserve">In scope: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scripts/ci-security-check.ps1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PSScriptAnalyzerSettings.Security.psd1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scripts/run-coverage.ps1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scripts/Detect-Runner.ps1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scripts/ci/New-ComplianceEvidence.ps1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, and the generated compliance artifacts.</w:t>
      </w:r>
    </w:p>
    <w:p>
      <w:pPr>
        <w:pStyle w:val="BodyText"/>
      </w:pPr>
      <w:r>
        <w:rPr>
          <w:b/>
          <w:bCs/>
        </w:rPr>
        <w:t xml:space="preserve">Critical note: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 PowerShell SAST analyzer</w:t>
      </w:r>
      <w:r>
        <w:t xml:space="preserve">. The Semgrep SAST</w:t>
      </w:r>
      <w:r>
        <w:t xml:space="preserve"> </w:t>
      </w:r>
      <w:r>
        <w:t xml:space="preserve">job covers the Python helper and any IaC, but all ~20,000 lines of PowerShell are</w:t>
      </w:r>
      <w:r>
        <w:t xml:space="preserve"> </w:t>
      </w:r>
      <w:r>
        <w:t xml:space="preserve">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</w:t>
      </w:r>
      <w:r>
        <w:t xml:space="preserve"> </w:t>
      </w:r>
      <w:r>
        <w:t xml:space="preserve">If that job is removed, the PowerShell is entirely unscanned.</w:t>
      </w:r>
    </w:p>
    <w:bookmarkEnd w:id="10"/>
    <w:bookmarkStart w:id="11" w:name="sec4"/>
    <w:p>
      <w:pPr>
        <w:pStyle w:val="Heading2"/>
      </w:pPr>
      <w:r>
        <w:t xml:space="preserve">2. How to execute (runner reference)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</w:t>
            </w:r>
          </w:p>
        </w:tc>
        <w:tc>
          <w:tcPr/>
          <w:p>
            <w:pPr>
              <w:pStyle w:val="Compact"/>
            </w:pPr>
            <w:r>
              <w:t xml:space="preserve">Interactive: append an evidence row + regenerate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gitlab-hardening-update-ci</w:t>
            </w:r>
          </w:p>
        </w:tc>
        <w:tc>
          <w:tcPr/>
          <w:p>
            <w:pPr>
              <w:pStyle w:val="Compact"/>
            </w:pPr>
            <w:r>
              <w:t xml:space="preserve">Non-interactive (env-var driven) for the pipeline</w:t>
            </w:r>
            <w:r>
              <w:t xml:space="preserve"> </w:t>
            </w: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scripts/ci-security-check.ps1 -Mode report</w:t>
            </w:r>
          </w:p>
        </w:tc>
        <w:tc>
          <w:tcPr/>
          <w:p>
            <w:pPr>
              <w:pStyle w:val="Compact"/>
            </w:pPr>
            <w:r>
              <w:t xml:space="preserve">Run the PowerShell security gate locally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scripts/run-coverage.ps1 -Threshold 70</w:t>
            </w:r>
          </w:p>
        </w:tc>
        <w:tc>
          <w:tcPr/>
          <w:p>
            <w:pPr>
              <w:pStyle w:val="Compact"/>
            </w:pPr>
            <w:r>
              <w:t xml:space="preserve">Run the Pester suite with coverage locally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3. GitLab CI/CD Hardening Test Scenarios</w:t>
      </w:r>
    </w:p>
    <w:p>
      <w:pPr>
        <w:pStyle w:val="FirstParagraph"/>
      </w:pPr>
      <w:r>
        <w:t xml:space="preserve">Each scenario maps a pipeline control to the regulatory requirement it evidences.</w:t>
      </w:r>
      <w:r>
        <w:t xml:space="preserve"> </w:t>
      </w:r>
      <w:r>
        <w:t xml:space="preserve">Status:</w:t>
      </w:r>
      <w:r>
        <w:t xml:space="preserve"> </w:t>
      </w:r>
      <w:r>
        <w:rPr>
          <w:rStyle w:val="VerbatimChar"/>
        </w:rPr>
        <w:t xml:space="preserve">Not tested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(updated as the controls are verified</w:t>
      </w:r>
      <w:r>
        <w:t xml:space="preserve"> </w:t>
      </w:r>
      <w:r>
        <w:t xml:space="preserve">against the Bank’s GitLab instance).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Control / Job</w:t>
            </w:r>
          </w:p>
        </w:tc>
        <w:tc>
          <w:tcPr/>
          <w:p>
            <w:pPr>
              <w:pStyle w:val="Compact"/>
            </w:pPr>
            <w:r>
              <w:t xml:space="preserve">What it verifies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Pipeline not disabled by default (</w:t>
            </w:r>
            <w:r>
              <w:rPr>
                <w:rStyle w:val="VerbatimChar"/>
              </w:rPr>
              <w:t xml:space="preserve">workflow:</w:t>
            </w:r>
            <w:r>
              <w:t xml:space="preserve"> </w:t>
            </w:r>
            <w:r>
              <w:t xml:space="preserve">kill-switch via</w:t>
            </w:r>
            <w:r>
              <w:t xml:space="preserve"> </w:t>
            </w:r>
            <w:r>
              <w:rPr>
                <w:rStyle w:val="VerbatimChar"/>
              </w:rPr>
              <w:t xml:space="preserve">PIPELINE_ENABLED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blanket</w:t>
            </w:r>
            <w:r>
              <w:t xml:space="preserve"> </w:t>
            </w:r>
            <w:r>
              <w:rPr>
                <w:rStyle w:val="VerbatimChar"/>
              </w:rPr>
              <w:t xml:space="preserve">when: never</w:t>
            </w:r>
            <w:r>
              <w:t xml:space="preserve">; an explicit, auditable switch disables it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(Gitleaks, historic scan)</w:t>
            </w:r>
          </w:p>
        </w:tc>
        <w:tc>
          <w:tcPr/>
          <w:p>
            <w:pPr>
              <w:pStyle w:val="Compact"/>
            </w:pPr>
            <w:r>
              <w:t xml:space="preserve">No committed secrets across full history</w:t>
            </w:r>
          </w:p>
        </w:tc>
        <w:tc>
          <w:tcPr/>
          <w:p>
            <w:pPr>
              <w:pStyle w:val="Compact"/>
            </w:pPr>
            <w:r>
              <w:t xml:space="preserve">DORA Art. 9 (sec dev)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(PSScriptAnalyzer security ruleset)</w:t>
            </w:r>
          </w:p>
        </w:tc>
        <w:tc>
          <w:tcPr/>
          <w:p>
            <w:pPr>
              <w:pStyle w:val="Compact"/>
            </w:pPr>
            <w:r>
              <w:t xml:space="preserve">Inject/cred-handling/error-suppression in PowerShell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does NOT suppress InvokeExpression / ConvertToSecureString / UsernameAndPassword rules</w:t>
            </w:r>
          </w:p>
        </w:tc>
        <w:tc>
          <w:tcPr/>
          <w:p>
            <w:pPr>
              <w:pStyle w:val="Compact"/>
            </w:pPr>
            <w:r>
              <w:t xml:space="preserve">Gate cannot be weakened by style config</w:t>
            </w:r>
          </w:p>
        </w:tc>
        <w:tc>
          <w:tcPr/>
          <w:p>
            <w:pPr>
              <w:pStyle w:val="Compact"/>
            </w:pPr>
            <w:r>
              <w:t xml:space="preserve">EMIR traceability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findings baselined in</w:t>
            </w:r>
            <w:r>
              <w:t xml:space="preserve"> </w:t>
            </w: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with owner/justification/expiry</w:t>
            </w:r>
          </w:p>
        </w:tc>
        <w:tc>
          <w:tcPr/>
          <w:p>
            <w:pPr>
              <w:pStyle w:val="Compact"/>
            </w:pPr>
            <w:r>
              <w:t xml:space="preserve">Risk-accepted exceptions are accountable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Partial (placeholders)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Expired baseline entries auto re-raised</w:t>
            </w:r>
          </w:p>
        </w:tc>
        <w:tc>
          <w:tcPr/>
          <w:p>
            <w:pPr>
              <w:pStyle w:val="Compact"/>
            </w:pPr>
            <w:r>
              <w:t xml:space="preserve">Exceptions cannot be buried indefinitely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Coverage measured + reported per run (</w:t>
            </w:r>
            <w:r>
              <w:rPr>
                <w:rStyle w:val="VerbatimChar"/>
              </w:rPr>
              <w:t xml:space="preserve">run-coverage.ps1</w:t>
            </w:r>
            <w:r>
              <w:t xml:space="preserve">, Cobertura + JUnit)</w:t>
            </w:r>
          </w:p>
        </w:tc>
        <w:tc>
          <w:tcPr/>
          <w:p>
            <w:pPr>
              <w:pStyle w:val="Compact"/>
            </w:pPr>
            <w:r>
              <w:t xml:space="preserve">Test evidence per pipeline run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threshold declared (70%) and enforced-able (</w:t>
            </w:r>
            <w:r>
              <w:rPr>
                <w:rStyle w:val="VerbatimChar"/>
              </w:rPr>
              <w:t xml:space="preserve">-EnforceThreshold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Quality gate is real, not decorative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Dependency Scanning + Container Scanning templates included</w:t>
            </w:r>
          </w:p>
        </w:tc>
        <w:tc>
          <w:tcPr/>
          <w:p>
            <w:pPr>
              <w:pStyle w:val="Compact"/>
            </w:pPr>
            <w:r>
              <w:t xml:space="preserve">Supply-chain CVE detection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(Ultimate)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artifact produced (retained) per default-branch run</w:t>
            </w:r>
          </w:p>
        </w:tc>
        <w:tc>
          <w:tcPr/>
          <w:p>
            <w:pPr>
              <w:pStyle w:val="Compact"/>
            </w:pPr>
            <w:r>
              <w:t xml:space="preserve">Demonstrable control record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Detect-Runner.ps1</w:t>
            </w:r>
            <w:r>
              <w:t xml:space="preserve"> </w:t>
            </w:r>
            <w:r>
              <w:t xml:space="preserve">branches module import on runner OS (</w:t>
            </w:r>
            <w:r>
              <w:rPr>
                <w:rStyle w:val="VerbatimChar"/>
              </w:rPr>
              <w:t xml:space="preserve">uname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Pipeline runs on Linux or Windows runners</w:t>
            </w:r>
          </w:p>
        </w:tc>
        <w:tc>
          <w:tcPr/>
          <w:p>
            <w:pPr>
              <w:pStyle w:val="Compact"/>
            </w:pPr>
            <w:r>
              <w:t xml:space="preserve">Ops resilience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Secrets never echoed to job logs (</w:t>
            </w:r>
            <w:r>
              <w:rPr>
                <w:rStyle w:val="VerbatimChar"/>
              </w:rPr>
              <w:t xml:space="preserve">cyberark-bootstrap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credential disclosure in CI output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Maintenance jobs</w:t>
            </w:r>
            <w:r>
              <w:t xml:space="preserve"> </w:t>
            </w:r>
            <w:r>
              <w:rPr>
                <w:rStyle w:val="VerbatimChar"/>
              </w:rPr>
              <w:t xml:space="preserve">interruptible: false</w:t>
            </w:r>
            <w:r>
              <w:t xml:space="preserve">, gated on</w:t>
            </w:r>
            <w:r>
              <w:t xml:space="preserve"> </w:t>
            </w: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Prod change cannot be half-applied then cancelled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Tier-portable (Free/Premium via Code Quality widget; Ultimate via Security Dashboard)</w:t>
            </w:r>
          </w:p>
        </w:tc>
        <w:tc>
          <w:tcPr/>
          <w:p>
            <w:pPr>
              <w:pStyle w:val="Compact"/>
            </w:pPr>
            <w:r>
              <w:t xml:space="preserve">Controls visible regardless of Bank tier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is runner OS, not OneView estate; Windows image configurable</w:t>
            </w:r>
          </w:p>
        </w:tc>
        <w:tc>
          <w:tcPr/>
          <w:p>
            <w:pPr>
              <w:pStyle w:val="Compact"/>
            </w:pPr>
            <w:r>
              <w:t xml:space="preserve">Correct mental model for DevOps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2"/>
    <w:bookmarkStart w:id="13" w:name="sec6"/>
    <w:p>
      <w:pPr>
        <w:pStyle w:val="Heading2"/>
      </w:pPr>
      <w:r>
        <w:t xml:space="preserve">4. Security Gate Posture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Current 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SECURITY_ENFORCEMENT_MODE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report-only during remediation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SECURITY_FAIL_ON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GITLAB_TIER_ULTIMATE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flip to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once Bank tier 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enforced via</w:t>
            </w:r>
            <w:r>
              <w:t xml:space="preserve"> </w:t>
            </w:r>
            <w:r>
              <w:rPr>
                <w:rStyle w:val="VerbatimChar"/>
              </w:rPr>
              <w:t xml:space="preserve">-EnforceThreshold</w:t>
            </w:r>
            <w:r>
              <w:t xml:space="preserve"> </w:t>
            </w:r>
            <w:r>
              <w:t xml:space="preserve">at cutover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 (1) AppSec review of every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entry (owner/justification/expiry set); (2) signed-off</w:t>
      </w:r>
      <w:r>
        <w:t xml:space="preserve"> </w:t>
      </w:r>
      <w:r>
        <w:t xml:space="preserve">remediation plan for any finding not baselined; (3) 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This is a tracked commitment, not a</w:t>
      </w:r>
      <w:r>
        <w:t xml:space="preserve"> </w:t>
      </w:r>
      <w:r>
        <w:t xml:space="preserve">permanent state. See</w:t>
      </w:r>
      <w:r>
        <w:t xml:space="preserve"> </w:t>
      </w:r>
      <w:r>
        <w:rPr>
          <w:rStyle w:val="VerbatimChar"/>
        </w:rPr>
        <w:t xml:space="preserve">docs/compliance/SECURITY_PIPELINE.md</w:t>
      </w:r>
      <w:r>
        <w:t xml:space="preserve">.</w:t>
      </w:r>
    </w:p>
    <w:bookmarkEnd w:id="13"/>
    <w:bookmarkStart w:id="14" w:name="sec7"/>
    <w:p>
      <w:pPr>
        <w:pStyle w:val="Heading2"/>
      </w:pPr>
      <w:r>
        <w:t xml:space="preserve">5. Pipeline Coverage (per run)</w:t>
      </w:r>
    </w:p>
    <w:p>
      <w:pPr>
        <w:pStyle w:val="FirstParagraph"/>
      </w:pPr>
      <w:r>
        <w:t xml:space="preserve">Code coverage measured by the pipeline</w:t>
      </w:r>
      <w:r>
        <w:t xml:space="preserve"> </w:t>
      </w:r>
      <w:r>
        <w:rPr>
          <w:rStyle w:val="VerbatimChar"/>
        </w:rPr>
        <w:t xml:space="preserve">test-unit</w:t>
      </w:r>
      <w:r>
        <w:t xml:space="preserve"> </w:t>
      </w:r>
      <w:r>
        <w:t xml:space="preserve">job. Recorded per pipeline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Coverage %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Baseline snapshot; coverage measured on next pipeline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sec8"/>
    <w:p>
      <w:pPr>
        <w:pStyle w:val="Heading2"/>
      </w:pPr>
      <w:r>
        <w:t xml:space="preserve">6. Known Findings (baseline)</w:t>
      </w:r>
    </w:p>
    <w:p>
      <w:pPr>
        <w:pStyle w:val="FirstParagraph"/>
      </w:pPr>
      <w:r>
        <w:t xml:space="preserve">The current security gate surfaces 144 active PowerShell findings (gating at</w:t>
      </w:r>
      <w:r>
        <w:t xml:space="preserve"> </w:t>
      </w:r>
      <w:r>
        <w:t xml:space="preserve">Warning+). These are risk-accepted via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rPr>
          <w:b/>
          <w:bCs/>
        </w:rPr>
        <w:t xml:space="preserve">only once each</w:t>
      </w:r>
      <w:r>
        <w:rPr>
          <w:b/>
          <w:bCs/>
        </w:rPr>
        <w:t xml:space="preserve"> </w:t>
      </w:r>
      <w:r>
        <w:rPr>
          <w:b/>
          <w:bCs/>
        </w:rPr>
        <w:t xml:space="preserve">entry has owner/justification/expiry</w:t>
      </w:r>
      <w:r>
        <w:t xml:space="preserve"> </w:t>
      </w:r>
      <w:r>
        <w:t xml:space="preserve">— today they are placeholders and are</w:t>
      </w:r>
      <w:r>
        <w:t xml:space="preserve"> </w:t>
      </w:r>
      <w:r>
        <w:t xml:space="preserve">re-raised if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The highest-severity items that block</w:t>
      </w:r>
      <w:r>
        <w:t xml:space="preserve"> </w:t>
      </w:r>
      <w:r>
        <w:t xml:space="preserve">an EMIR review (and are tracked as a separate code-remediation program)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builds here-strings with plaintext passwords then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cyberark-bootstrap.ps1:76</w:t>
            </w:r>
            <w:r>
              <w:t xml:space="preserve"> </w:t>
            </w:r>
            <w:r>
              <w:t xml:space="preserve">disables cert validation process-wide, never restored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has no actor identity, lost on crash, no tamper-evidence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+ non-overridable bypasses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destructive ops</w:t>
            </w:r>
          </w:p>
        </w:tc>
        <w:tc>
          <w:tcPr/>
          <w:p>
            <w:pPr>
              <w:pStyle w:val="Compact"/>
            </w:pPr>
            <w:r>
              <w:t xml:space="preserve">0/80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Remote execution + all 4 validation functions untested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scripts/setup-runner.ps1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committed &amp; not gitignored (values empty today)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HPEOneView.1000/Samples/*</w:t>
            </w:r>
            <w:r>
              <w:t xml:space="preserve"> </w:t>
            </w:r>
            <w:r>
              <w:t xml:space="preserve">contain demo credentials (scanner noise)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bookmarkEnd w:id="15"/>
    <w:bookmarkStart w:id="16" w:name="sec9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Execution evidence for each pipeline run that exercised the hardening controls.</w:t>
      </w:r>
      <w:r>
        <w:t xml:space="preserve"> </w:t>
      </w:r>
      <w:r>
        <w:t xml:space="preserve">Append a row with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from the GitLab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Pipeline/Job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Ref/Notes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Initial hardening controls introduced (SAST/Secret Detection + security gate + coverage + compliance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gitlab-ci security+compliance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2026-09-03T19:07:12Z</dcterms:created>
  <dcterms:modified xsi:type="dcterms:W3CDTF">2026-09-03T19:07:12Z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