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ec1"/>
    <w:p>
      <w:pPr>
        <w:pStyle w:val="Heading1"/>
      </w:pPr>
      <w:r>
        <w:t xml:space="preserve">HPE ProLiant Windows Server ISO Automation - PowerShell 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Requirements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Directory Layout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Import the Module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Auto-Generated Documentation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Generate a Deterministic UUID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Build ConfigMgr Bootable Media ISO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Deploy ISOs via iLO Redfish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Physical Server Build</w:t>
        </w:r>
      </w:hyperlink>
    </w:p>
    <w:p>
      <w:pPr>
        <w:pStyle w:val="Compact"/>
        <w:numPr>
          <w:ilvl w:val="1"/>
          <w:numId w:val="1002"/>
        </w:numPr>
      </w:pPr>
      <w:hyperlink w:anchor="sec13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Physical Server Build Workflow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Orchestrator API Reference</w:t>
        </w:r>
      </w:hyperlink>
    </w:p>
    <w:p>
      <w:pPr>
        <w:pStyle w:val="Compact"/>
        <w:numPr>
          <w:ilvl w:val="1"/>
          <w:numId w:val="1003"/>
        </w:numPr>
      </w:pPr>
      <w:hyperlink w:anchor="sec20">
        <w:r>
          <w:rPr>
            <w:rStyle w:val="Hyperlink"/>
          </w:rPr>
          <w:t xml:space="preserve">Request Types</w:t>
        </w:r>
      </w:hyperlink>
    </w:p>
    <w:p>
      <w:pPr>
        <w:pStyle w:val="Compact"/>
        <w:numPr>
          <w:ilvl w:val="1"/>
          <w:numId w:val="1003"/>
        </w:numPr>
      </w:pPr>
      <w:hyperlink w:anchor="sec21">
        <w:r>
          <w:rPr>
            <w:rStyle w:val="Hyperlink"/>
          </w:rPr>
          <w:t xml:space="preserve">Orchestrator Signature</w:t>
        </w:r>
      </w:hyperlink>
    </w:p>
    <w:p>
      <w:pPr>
        <w:pStyle w:val="Compact"/>
        <w:numPr>
          <w:ilvl w:val="1"/>
          <w:numId w:val="1003"/>
        </w:numPr>
      </w:pPr>
      <w:hyperlink w:anchor="sec22">
        <w:r>
          <w:rPr>
            <w:rStyle w:val="Hyperlink"/>
          </w:rPr>
          <w:t xml:space="preserve">Common Return Schema</w:t>
        </w:r>
      </w:hyperlink>
    </w:p>
    <w:p>
      <w:pPr>
        <w:pStyle w:val="Compact"/>
        <w:numPr>
          <w:ilvl w:val="1"/>
          <w:numId w:val="1003"/>
        </w:numPr>
      </w:pPr>
      <w:hyperlink w:anchor="sec25">
        <w:r>
          <w:rPr>
            <w:rStyle w:val="Hyperlink"/>
          </w:rPr>
          <w:t xml:space="preserve">Request Flow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b/>
          <w:bCs/>
        </w:rPr>
        <w:t xml:space="preserve">PowerShell</w:t>
      </w:r>
      <w:r>
        <w:t xml:space="preserve"> </w:t>
      </w:r>
      <w:r>
        <w:t xml:space="preserve">provides the end-to-end automation - physical server builds using Configuration Manager bootable media, HPE OneView targeting, and iLO Redfish virtual-media boot; firmware/driver ISO builds; Windows security patching; ISO deployment to iLO; installation monitoring; SCOM maintenance-mode orchestration; and OpsRamp telemetry - implemented as a native PowerShell module.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7+ (HPEOneView.1000 requires PS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Windows 10 / 11 / Server 2016+ (WinRM, DISM, schtasks)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SUT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hpe_sut.exe</w:t>
            </w:r>
            <w:r>
              <w:t xml:space="preserve"> </w:t>
            </w:r>
            <w:r>
              <w:t xml:space="preserve">on the machine or in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</w:t>
            </w:r>
          </w:p>
        </w:tc>
        <w:tc>
          <w:tcPr/>
          <w:p>
            <w:pPr>
              <w:pStyle w:val="Compact"/>
            </w:pPr>
            <w:r>
              <w:t xml:space="preserve">.NET 6+ (PS 7)</w:t>
            </w:r>
          </w:p>
        </w:tc>
      </w:tr>
    </w:tbl>
    <w:p>
      <w:pPr>
        <w:pStyle w:val="BodyText"/>
      </w:pPr>
      <w:r>
        <w:t xml:space="preserve">Optional modules: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Install-Module powershell-yaml</w:t>
      </w:r>
      <w:r>
        <w:t xml:space="preserve">) - for YAML config support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Pester</w:t>
      </w:r>
      <w:r>
        <w:t xml:space="preserve"> </w:t>
      </w:r>
      <w:r>
        <w:t xml:space="preserve">(v6.0.1, bundled) - for testing</w:t>
      </w:r>
      <w:r>
        <w:t xml:space="preserve"> </w:t>
      </w:r>
      <w:r>
        <w:t xml:space="preserve">- Posh-SSH - for SSH-based integrations (not yet implemented)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hpe-windows-iso-automation/</w:t>
      </w:r>
      <w:r>
        <w:br/>
      </w:r>
      <w:r>
        <w:rPr>
          <w:rStyle w:val="VerbatimChar"/>
        </w:rPr>
        <w:t xml:space="preserve">├── src/powershell/Automation/     # Module root</w:t>
      </w:r>
      <w:r>
        <w:br/>
      </w:r>
      <w:r>
        <w:rPr>
          <w:rStyle w:val="VerbatimChar"/>
        </w:rPr>
        <w:t xml:space="preserve">│   ├── Public/                    # Exported cmdlets</w:t>
      </w:r>
      <w:r>
        <w:br/>
      </w:r>
      <w:r>
        <w:rPr>
          <w:rStyle w:val="VerbatimChar"/>
        </w:rPr>
        <w:t xml:space="preserve">│   ├── Private/                   # Internal helpers</w:t>
      </w:r>
      <w:r>
        <w:br/>
      </w:r>
      <w:r>
        <w:rPr>
          <w:rStyle w:val="VerbatimChar"/>
        </w:rPr>
        <w:t xml:space="preserve">│   └── Automation.psd1            # Module manifest</w:t>
      </w:r>
      <w:r>
        <w:br/>
      </w:r>
      <w:r>
        <w:rPr>
          <w:rStyle w:val="VerbatimChar"/>
        </w:rPr>
        <w:t xml:space="preserve">└── tests/powershell/              # Pester test suite (Pester 6+)</w:t>
      </w:r>
      <w:r>
        <w:br/>
      </w:r>
      <w:r>
        <w:rPr>
          <w:rStyle w:val="VerbatimChar"/>
        </w:rPr>
        <w:t xml:space="preserve">    └── *.Unit.Tests.ps1           # One test file per Public cmdlet / Private module</w:t>
      </w:r>
    </w:p>
    <w:p>
      <w:r>
        <w:pict>
          <v:rect style="width:0;height:1.5pt" o:hralign="center" o:hrstd="t" o:hr="t"/>
        </w:pict>
      </w:r>
    </w:p>
    <w:bookmarkEnd w:id="12"/>
    <w:bookmarkStart w:id="23" w:name="sec6"/>
    <w:p>
      <w:pPr>
        <w:pStyle w:val="Heading2"/>
      </w:pPr>
      <w:r>
        <w:t xml:space="preserve">Quick Start</w:t>
      </w:r>
    </w:p>
    <w:bookmarkStart w:id="13" w:name="sec7"/>
    <w:p>
      <w:pPr>
        <w:pStyle w:val="Heading3"/>
      </w:pPr>
      <w:r>
        <w:t xml:space="preserve">Import the Module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'C:\path\to\powershell\Automation\Automation.psd1'</w:t>
      </w:r>
    </w:p>
    <w:bookmarkEnd w:id="13"/>
    <w:bookmarkStart w:id="16" w:name="sec8"/>
    <w:p>
      <w:pPr>
        <w:pStyle w:val="Heading3"/>
      </w:pPr>
      <w:r>
        <w:t xml:space="preserve">Auto-Generated Documentation</w:t>
      </w:r>
    </w:p>
    <w:p>
      <w:pPr>
        <w:pStyle w:val="FirstParagraph"/>
      </w:pPr>
      <w:r>
        <w:t xml:space="preserve">A complete reference for all PowerShell cmdlets is auto-generated and available at: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Auto-Generated Cmdlet Reference</w:t>
        </w:r>
      </w:hyperlink>
      <w:r>
        <w:t xml:space="preserve"> </w:t>
      </w:r>
      <w:r>
        <w:t xml:space="preserve">- Full parameter tables, examples, and source locations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  <w:b/>
            <w:bCs/>
          </w:rPr>
          <w:t xml:space="preserve">Automation Command Reference</w:t>
        </w:r>
      </w:hyperlink>
      <w:r>
        <w:t xml:space="preserve"> </w:t>
      </w:r>
      <w:r>
        <w:t xml:space="preserve">- Concise functional command reference with every parameter for all automation commands</w:t>
      </w:r>
      <w:r>
        <w:t xml:space="preserve"> </w:t>
      </w:r>
      <w:r>
        <w:t xml:space="preserve">docs</w:t>
      </w:r>
      <w:r>
        <w:t xml:space="preserve">-code-docs</w:t>
      </w:r>
      <w:r>
        <w:t xml:space="preserve">.md</w:t>
      </w:r>
      <w:r>
        <w:t xml:space="preserve"> </w:t>
      </w:r>
      <w:r>
        <w:t xml:space="preserve">—</w:t>
      </w:r>
    </w:p>
    <w:bookmarkEnd w:id="16"/>
    <w:bookmarkStart w:id="17" w:name="sec9"/>
    <w:p>
      <w:pPr>
        <w:pStyle w:val="Heading3"/>
      </w:pPr>
      <w:r>
        <w:t xml:space="preserve">Generate a Deterministic UUID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7"/>
    <w:bookmarkStart w:id="18" w:name="sec10"/>
    <w:p>
      <w:pPr>
        <w:pStyle w:val="Heading3"/>
      </w:pPr>
      <w:r>
        <w:t xml:space="preserve">Build ConfigMgr Bootable Media ISO</w:t>
      </w:r>
    </w:p>
    <w:p>
      <w:pPr>
        <w:pStyle w:val="SourceCode"/>
      </w:pPr>
      <w:r>
        <w:rPr>
          <w:rStyle w:val="NormalTok"/>
        </w:rPr>
        <w:t xml:space="preserve">New-IsoBuild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</w:p>
    <w:bookmarkEnd w:id="18"/>
    <w:bookmarkStart w:id="19" w:name="sec11"/>
    <w:p>
      <w:pPr>
        <w:pStyle w:val="Heading3"/>
      </w:pPr>
      <w:r>
        <w:t xml:space="preserve">Deploy ISOs via iLO Redfish</w:t>
      </w:r>
    </w:p>
    <w:p>
      <w:pPr>
        <w:pStyle w:val="SourceCode"/>
      </w:pPr>
      <w:r>
        <w:rPr>
          <w:rStyle w:val="NormalTok"/>
        </w:rPr>
        <w:t xml:space="preserve">Invoke-IsoDeploy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9"/>
    <w:bookmarkStart w:id="20" w:name="sec12"/>
    <w:p>
      <w:pPr>
        <w:pStyle w:val="Heading3"/>
      </w:pPr>
      <w:r>
        <w:t xml:space="preserve">Physical Server Build</w:t>
      </w:r>
    </w:p>
    <w:p>
      <w:pPr>
        <w:pStyle w:val="SourceCode"/>
      </w:pPr>
      <w:r>
        <w:rPr>
          <w:rStyle w:val="NormalTok"/>
        </w:rPr>
        <w:t xml:space="preserve">Start-PhysicalServerBuild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RepoBaseUrl </w:t>
      </w:r>
      <w:r>
        <w:rPr>
          <w:rStyle w:val="StringTok"/>
        </w:rPr>
        <w:t xml:space="preserve">'https://artifacts.internal.example.com/isos/'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RepoLocalPath </w:t>
      </w:r>
      <w:r>
        <w:rPr>
          <w:rStyle w:val="StringTok"/>
        </w:rPr>
        <w:t xml:space="preserve">'C:\osdrepo\'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0"/>
    <w:bookmarkStart w:id="22" w:name="sec13"/>
    <w:p>
      <w:pPr>
        <w:pStyle w:val="Heading3"/>
      </w:pPr>
      <w:r>
        <w:t xml:space="preserve">Maintenance Mode</w:t>
      </w:r>
    </w:p>
    <w:p>
      <w:pPr>
        <w:pStyle w:val="SourceCode"/>
      </w:pPr>
      <w:r>
        <w:rPr>
          <w:rStyle w:val="CommentTok"/>
        </w:rPr>
        <w:t xml:space="preserve"># Enable immediately (start=now; end computed from cluster schedule) {#sec14}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</w:t>
      </w:r>
      <w:r>
        <w:br/>
      </w:r>
      <w:r>
        <w:br/>
      </w:r>
      <w:r>
        <w:rPr>
          <w:rStyle w:val="CommentTok"/>
        </w:rPr>
        <w:t xml:space="preserve"># Enable with explicit timestamps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 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    </w:t>
      </w:r>
      <w:r>
        <w:rPr>
          <w:rStyle w:val="StringTok"/>
        </w:rPr>
        <w:t xml:space="preserve">'2026-05-17 06:00'</w:t>
      </w:r>
      <w:r>
        <w:br/>
      </w:r>
      <w:r>
        <w:br/>
      </w:r>
      <w:r>
        <w:rPr>
          <w:rStyle w:val="CommentTok"/>
        </w:rPr>
        <w:t xml:space="preserve"># Disable immediately {#sec16}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Dry-run - no SCOM/iLO/OneView changes {#sec17}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t xml:space="preserve">For architecture, prerequisites, configuration, scheduling, audit logging, OpsRamp integration, environment variables, and troubleshooting see</w:t>
      </w:r>
      <w:r>
        <w:t xml:space="preserve"> </w:t>
      </w:r>
      <w:hyperlink r:id="rId21">
        <w:r>
          <w:rPr>
            <w:rStyle w:val="Hyperlink"/>
          </w:rPr>
          <w:t xml:space="preserve">Maintenance Mode</w:t>
        </w:r>
      </w:hyperlink>
      <w:r>
        <w:t xml:space="preserve">.</w:t>
      </w:r>
    </w:p>
    <w:bookmarkEnd w:id="22"/>
    <w:bookmarkEnd w:id="23"/>
    <w:bookmarkStart w:id="24" w:name="sec18"/>
    <w:p>
      <w:pPr>
        <w:pStyle w:val="Heading2"/>
      </w:pPr>
      <w:r>
        <w:t xml:space="preserve">Physical Server Build Workflow</w:t>
      </w:r>
    </w:p>
    <w:p>
      <w:pPr>
        <w:pStyle w:val="FirstParagraph"/>
      </w:pPr>
      <w:r>
        <w:t xml:space="preserve">The runbook workflow (</w:t>
      </w:r>
      <w:r>
        <w:rPr>
          <w:rStyle w:val="VerbatimChar"/>
        </w:rPr>
        <w:t xml:space="preserve">runbook-requirements.md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runbook-changes.md</w:t>
      </w:r>
      <w:r>
        <w:t xml:space="preserve">) is implemented by the commands below. Each step can be run standalone or together through the orchestrator.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Pre-build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Verify OneView target, ISO URL, iLO credentials, MP/DP reachability.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Create a ConfigMgr WinPE bootable media 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Copy the ISO to an HTTPS repository reachable by iLO.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Resolve 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Query OneView for server identity, health, and iLO IP.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Mount and 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Mount the ISO via Redfish, set one-time boot,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Poll iLO/WinRM until installation completes or fails.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Post-build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Verify hostname, domain, OS, drivers, ConfigMgr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Orchestrate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Run steps 1–7 in a single call with audit logging.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for full parameter details.</w:t>
      </w:r>
    </w:p>
    <w:p>
      <w:r>
        <w:pict>
          <v:rect style="width:0;height:1.5pt" o:hralign="center" o:hrstd="t" o:hr="t"/>
        </w:pict>
      </w:r>
    </w:p>
    <w:bookmarkEnd w:id="24"/>
    <w:bookmarkStart w:id="29" w:name="sec19"/>
    <w:p>
      <w:pPr>
        <w:pStyle w:val="Heading2"/>
      </w:pPr>
      <w:r>
        <w:t xml:space="preserve">Orchestrator API Reference</w:t>
      </w:r>
    </w:p>
    <w:p>
      <w:pPr>
        <w:pStyle w:val="FirstParagraph"/>
      </w:pPr>
      <w:r>
        <w:t xml:space="preserve">The orchestrator/routing layer is the</w:t>
      </w:r>
      <w:r>
        <w:t xml:space="preserve"> </w:t>
      </w:r>
      <w:r>
        <w:rPr>
          <w:b/>
          <w:bCs/>
        </w:rPr>
        <w:t xml:space="preserve">primary programmatic entry point</w:t>
      </w:r>
      <w:r>
        <w:t xml:space="preserve"> </w:t>
      </w:r>
      <w:r>
        <w:t xml:space="preserve">for all automation integrations.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PowerShell Symbol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/ 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$script:RouteMap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_Validate-Request</w:t>
            </w:r>
          </w:p>
        </w:tc>
      </w:tr>
    </w:tbl>
    <w:bookmarkStart w:id="25" w:name="sec20"/>
    <w:p>
      <w:pPr>
        <w:pStyle w:val="Heading3"/>
      </w:pPr>
      <w:r>
        <w:t xml:space="preserve">Request Types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1827"/>
        <w:gridCol w:w="34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RequestType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Required 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DistributionPoint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IloIp</w:t>
            </w:r>
          </w:p>
        </w:tc>
      </w:tr>
    </w:tbl>
    <w:bookmarkEnd w:id="25"/>
    <w:bookmarkStart w:id="26" w:name="sec21"/>
    <w:p>
      <w:pPr>
        <w:pStyle w:val="Heading3"/>
      </w:pPr>
      <w:r>
        <w:t xml:space="preserve">Orchestrator Signature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'&lt;type&gt;'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6"/>
    <w:bookmarkStart w:id="27" w:name="sec22"/>
    <w:p>
      <w:pPr>
        <w:pStyle w:val="Heading3"/>
      </w:pPr>
      <w:r>
        <w:t xml:space="preserve">Common Return Schema</w:t>
      </w:r>
    </w:p>
    <w:p>
      <w:pPr>
        <w:pStyle w:val="SourceCode"/>
      </w:pPr>
      <w:r>
        <w:rPr>
          <w:rStyle w:val="CommentTok"/>
        </w:rPr>
        <w:t xml:space="preserve"># Success {#sec23}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Output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"...handler output text..."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"2026-05-16T17:50:00Z"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Validation Failure {#sec24}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br/>
      </w:r>
      <w:r>
        <w:rPr>
          <w:rStyle w:val="NormalTok"/>
        </w:rPr>
        <w:t xml:space="preserve">    Errors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"Missing required parameter: cluster_id"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"build_iso"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25"/>
    <w:p>
      <w:pPr>
        <w:pStyle w:val="Heading3"/>
      </w:pPr>
      <w:r>
        <w:t xml:space="preserve">Request Flow</w:t>
      </w:r>
    </w:p>
    <w:p>
      <w:pPr>
        <w:pStyle w:val="SourceCode"/>
      </w:pPr>
      <w:r>
        <w:rPr>
          <w:rStyle w:val="VerbatimChar"/>
        </w:rPr>
        <w:t xml:space="preserve">Caller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Start-AutomationOrchestrator(RequestType,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_Validate-Request(RequestType, Params)</w:t>
      </w:r>
      <w:r>
        <w:br/>
      </w:r>
      <w:r>
        <w:rPr>
          <w:rStyle w:val="VerbatimChar"/>
        </w:rPr>
        <w:t xml:space="preserve">  │       │</w:t>
      </w:r>
      <w:r>
        <w:br/>
      </w:r>
      <w:r>
        <w:rPr>
          <w:rStyle w:val="VerbatimChar"/>
        </w:rPr>
        <w:t xml:space="preserve">  │       └── errors?  YES → return validation-failure envelope</w:t>
      </w:r>
      <w:r>
        <w:br/>
      </w:r>
      <w:r>
        <w:rPr>
          <w:rStyle w:val="VerbatimChar"/>
        </w:rPr>
        <w:t xml:space="preserve">  │                     NO  → continue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Invoke-RoutedRequest(RequestType,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Route table lookup → handler name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&amp; $handlerName @Params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Result envelope  ──► Orchestrator stamps RequestType + Timestamp  ──► Caller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sec26"/>
    <w:p>
      <w:pPr>
        <w:pStyle w:val="Heading2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Install Pester if necessary {#sec27}</w:t>
      </w:r>
      <w:r>
        <w:br/>
      </w:r>
      <w:r>
        <w:rPr>
          <w:rStyle w:val="CommentTok"/>
        </w:rPr>
        <w:t xml:space="preserve"># Note: Pester 6.0.1 is bundled under vendor/modules/Pester/6.0.1/ {#sec28}</w:t>
      </w:r>
      <w:r>
        <w:br/>
      </w:r>
      <w:r>
        <w:rPr>
          <w:rStyle w:val="CommentTok"/>
        </w:rPr>
        <w:t xml:space="preserve"># The setup script (make setup) installs it automatically {#sec29}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Run all tests {#sec30}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Run maintenance mode tests only {#sec31}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Run a subset {#sec32}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'tests/powershell/New-Uuid.Unit.Tests.ps1'</w:t>
      </w:r>
    </w:p>
    <w:p>
      <w:pPr>
        <w:pStyle w:val="FirstParagraph"/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for the full Pester guide.</w:t>
      </w:r>
    </w:p>
    <w:p>
      <w:r>
        <w:pict>
          <v:rect style="width:0;height:1.5pt" o:hralign="center" o:hrstd="t" o:hr="t"/>
        </w:pict>
      </w:r>
    </w:p>
    <w:bookmarkEnd w:id="31"/>
    <w:bookmarkStart w:id="36" w:name="sec33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- full parameter reference for all automation commands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Runbook Requirements</w:t>
        </w:r>
      </w:hyperlink>
      <w:r>
        <w:t xml:space="preserve"> </w:t>
      </w:r>
      <w:r>
        <w:t xml:space="preserve">- operational runbook for physical HPE server builds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Runbook Changes</w:t>
        </w:r>
      </w:hyperlink>
      <w:r>
        <w:t xml:space="preserve"> </w:t>
      </w:r>
      <w:r>
        <w:t xml:space="preserve">- implementation plan for the ConfigMgr bootable-media workflow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CI Run Requirements</w:t>
        </w:r>
      </w:hyperlink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4"/>
        </w:numPr>
      </w:pPr>
      <w:hyperlink r:id="rId35">
        <w:r>
          <w:rPr>
            <w:rStyle w:val="Hyperlink"/>
          </w:rPr>
          <w:t xml:space="preserve">Code Quality &amp; Security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2026-09-03T18:50:41Z</dcterms:created>
  <dcterms:modified xsi:type="dcterms:W3CDTF">2026-09-03T18:50:41Z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