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postbuildresult-sec1"/>
    <w:p>
      <w:pPr>
        <w:pStyle w:val="Heading1"/>
      </w:pPr>
      <w:r>
        <w:t xml:space="preserve">_Emit-PostBuildResult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post-build validation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post-build validation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./src/powershell/Automation/Public/Test-PostBuildValidation.ps1</vt:lpwstr>
  </property>
</Properties>
</file>