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ringify-cell-sec1"/>
    <w:p>
      <w:pPr>
        <w:pStyle w:val="Heading1"/>
      </w:pPr>
      <w:r>
        <w:t xml:space="preserve">_Stringify-Cell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 single table cell value as a short, log-friendly string.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 single table cell value as a short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string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