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Get-RouteMap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mapping request type strings to their corresponding handler function names. This table is used by Invoke-RoutedRequest to dispatch requests to the appropriate handler function.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 </w:t>
      </w:r>
      <w:r>
        <w:rPr>
          <w:rStyle w:val="CommentTok"/>
        </w:rPr>
        <w:t xml:space="preserve"># Returns: @{ build_iso = 'New-IsoBuild'; maintenance_enable = 'Set-MaintenanceMode'; ... 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current request-type → handler-function routing 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mapping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strings to their corresponding</w:t>
      </w:r>
      <w:r>
        <w:br/>
      </w:r>
      <w:r>
        <w:rPr>
          <w:rStyle w:val="NormalTok"/>
        </w:rPr>
        <w:t xml:space="preserve">       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table is used by Invoke-RoutedRequest to</w:t>
      </w:r>
      <w:r>
        <w:br/>
      </w:r>
      <w:r>
        <w:rPr>
          <w:rStyle w:val="NormalTok"/>
        </w:rPr>
        <w:t xml:space="preserve">        dispatch requests to the appropriate handler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Returns: @{ build_iso = 'New-IsoBuild'; maintenance_enable = 'Set-MaintenanceMode'; ... 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2026-09-17T11:26:26Z</dcterms:created>
  <dcterms:modified xsi:type="dcterms:W3CDTF">2026-09-17T11:26:26Z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./src/powershell/Automation/Public/Get-RouteMap.ps1</vt:lpwstr>
  </property>
</Properties>
</file>