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PowerShell command string that creates an SCOM management-group connection and emits the SCOM server version for downstream routing.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-ManagementServer</w:t>
            </w:r>
          </w:p>
        </w:tc>
        <w:tc>
          <w:tcPr/>
          <w:p>
            <w:pPr>
              <w:pStyle w:val="Compact"/>
            </w:pPr>
            <w:r>
              <w:t xml:space="preserve">SCOM management server hostname / IP.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a PowerShell command string that creates an SCOM management-group connection</w:t>
      </w:r>
      <w:r>
        <w:br/>
      </w:r>
      <w:r>
        <w:rPr>
          <w:rStyle w:val="NormalTok"/>
        </w:rPr>
        <w:t xml:space="preserve">        and emits the SCOM server version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downstream routing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ManagementServer</w:t>
      </w:r>
      <w:r>
        <w:br/>
      </w:r>
      <w:r>
        <w:rPr>
          <w:rStyle w:val="NormalTok"/>
        </w:rPr>
        <w:t xml:space="preserve">        SCOM management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2026-09-17T11:26:27Z</dcterms:created>
  <dcterms:modified xsi:type="dcterms:W3CDTF">2026-09-17T11:26:27Z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./src/powershell/Automation/Public/New-ScomConnection.ps1</vt:lpwstr>
  </property>
</Properties>
</file>