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Get-OneViewServerTarget, Get-OneViewServerList, Get-OneViewConnectionStatus - Invoke-IloRedfish - Start-PhysicalServerBuild - Test-PreBuildValidation, Test-PostBuildValidation - Start-InstallMonitor - Update-WindowsSecurity, Update-Firmware (-Help matrix) - HelpParamTests (every documented/exported -Help command)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Get-OneViewServerTarget, Get-OneViewServerList, Get-OneViewConnectionStatus</w:t>
      </w:r>
      <w:r>
        <w:br/>
      </w:r>
      <w:r>
        <w:rPr>
          <w:rStyle w:val="StringTok"/>
        </w:rPr>
        <w:t xml:space="preserve">    - Invoke-IloRedfish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Update-WindowsSecurity, Update-Firmware (-Help matrix)</w:t>
      </w:r>
      <w:r>
        <w:br/>
      </w:r>
      <w:r>
        <w:rPr>
          <w:rStyle w:val="StringTok"/>
        </w:rPr>
        <w:t xml:space="preserve">    - HelpParamTests (every documented/exported -Help command)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./scripts/run-automation-mode-tests.ps1</vt:lpwstr>
  </property>
</Properties>
</file>