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Automatic maintenance mode in the build pipeline</w:t>
        </w:r>
      </w:hyperlink>
    </w:p>
    <w:p>
      <w:pPr>
        <w:pStyle w:val="Compact"/>
        <w:numPr>
          <w:ilvl w:val="0"/>
          <w:numId w:val="1001"/>
        </w:numPr>
      </w:pPr>
      <w:hyperlink w:anchor="sec9">
        <w:r>
          <w:rPr>
            <w:rStyle w:val="Hyperlink"/>
          </w:rPr>
          <w:t xml:space="preserve">Flow</w:t>
        </w:r>
      </w:hyperlink>
    </w:p>
    <w:p>
      <w:pPr>
        <w:pStyle w:val="Compact"/>
        <w:numPr>
          <w:ilvl w:val="0"/>
          <w:numId w:val="1001"/>
        </w:numPr>
      </w:pPr>
      <w:hyperlink w:anchor="sec10">
        <w:r>
          <w:rPr>
            <w:rStyle w:val="Hyperlink"/>
          </w:rPr>
          <w:t xml:space="preserve">Architecture</w:t>
        </w:r>
      </w:hyperlink>
    </w:p>
    <w:p>
      <w:pPr>
        <w:pStyle w:val="Compact"/>
        <w:numPr>
          <w:ilvl w:val="0"/>
          <w:numId w:val="1001"/>
        </w:numPr>
      </w:pPr>
      <w:hyperlink w:anchor="sec11">
        <w:r>
          <w:rPr>
            <w:rStyle w:val="Hyperlink"/>
          </w:rPr>
          <w:t xml:space="preserve">High-Level Flow</w:t>
        </w:r>
      </w:hyperlink>
    </w:p>
    <w:p>
      <w:pPr>
        <w:pStyle w:val="Compact"/>
        <w:numPr>
          <w:ilvl w:val="0"/>
          <w:numId w:val="1001"/>
        </w:numPr>
      </w:pPr>
      <w:hyperlink w:anchor="sec12">
        <w:r>
          <w:rPr>
            <w:rStyle w:val="Hyperlink"/>
          </w:rPr>
          <w:t xml:space="preserve">Functionality</w:t>
        </w:r>
      </w:hyperlink>
    </w:p>
    <w:p>
      <w:pPr>
        <w:pStyle w:val="Compact"/>
        <w:numPr>
          <w:ilvl w:val="1"/>
          <w:numId w:val="1002"/>
        </w:numPr>
      </w:pPr>
      <w:hyperlink w:anchor="sec13">
        <w:r>
          <w:rPr>
            <w:rStyle w:val="Hyperlink"/>
          </w:rPr>
          <w:t xml:space="preserve">Scheduled Automatic Disable</w:t>
        </w:r>
      </w:hyperlink>
    </w:p>
    <w:p>
      <w:pPr>
        <w:pStyle w:val="Compact"/>
        <w:numPr>
          <w:ilvl w:val="1"/>
          <w:numId w:val="1002"/>
        </w:numPr>
      </w:pPr>
      <w:hyperlink w:anchor="sec14">
        <w:r>
          <w:rPr>
            <w:rStyle w:val="Hyperlink"/>
          </w:rPr>
          <w:t xml:space="preserve">Audit Logging</w:t>
        </w:r>
      </w:hyperlink>
    </w:p>
    <w:p>
      <w:pPr>
        <w:pStyle w:val="Compact"/>
        <w:numPr>
          <w:ilvl w:val="1"/>
          <w:numId w:val="1002"/>
        </w:numPr>
      </w:pPr>
      <w:hyperlink w:anchor="sec15">
        <w:r>
          <w:rPr>
            <w:rStyle w:val="Hyperlink"/>
          </w:rPr>
          <w:t xml:space="preserve">OpsRamp Integration</w:t>
        </w:r>
      </w:hyperlink>
    </w:p>
    <w:p>
      <w:pPr>
        <w:pStyle w:val="Compact"/>
        <w:numPr>
          <w:ilvl w:val="1"/>
          <w:numId w:val="1002"/>
        </w:numPr>
      </w:pPr>
      <w:hyperlink w:anchor="sec16">
        <w:r>
          <w:rPr>
            <w:rStyle w:val="Hyperlink"/>
          </w:rPr>
          <w:t xml:space="preserve">Environment Variables</w:t>
        </w:r>
      </w:hyperlink>
    </w:p>
    <w:p>
      <w:pPr>
        <w:pStyle w:val="Compact"/>
        <w:numPr>
          <w:ilvl w:val="1"/>
          <w:numId w:val="1002"/>
        </w:numPr>
      </w:pPr>
      <w:hyperlink w:anchor="sec17">
        <w:r>
          <w:rPr>
            <w:rStyle w:val="Hyperlink"/>
          </w:rPr>
          <w:t xml:space="preserve">Configuration Files</w:t>
        </w:r>
      </w:hyperlink>
    </w:p>
    <w:p>
      <w:pPr>
        <w:pStyle w:val="Compact"/>
        <w:numPr>
          <w:ilvl w:val="1"/>
          <w:numId w:val="1002"/>
        </w:numPr>
      </w:pPr>
      <w:hyperlink w:anchor="sec18">
        <w:r>
          <w:rPr>
            <w:rStyle w:val="Hyperlink"/>
          </w:rPr>
          <w:t xml:space="preserve">Error Handling</w:t>
        </w:r>
      </w:hyperlink>
    </w:p>
    <w:p>
      <w:pPr>
        <w:pStyle w:val="Compact"/>
        <w:numPr>
          <w:ilvl w:val="1"/>
          <w:numId w:val="1002"/>
        </w:numPr>
      </w:pPr>
      <w:hyperlink w:anchor="sec19">
        <w:r>
          <w:rPr>
            <w:rStyle w:val="Hyperlink"/>
          </w:rPr>
          <w:t xml:space="preserve">Timezone and Scheduling</w:t>
        </w:r>
      </w:hyperlink>
    </w:p>
    <w:p>
      <w:pPr>
        <w:pStyle w:val="Compact"/>
        <w:numPr>
          <w:ilvl w:val="0"/>
          <w:numId w:val="1001"/>
        </w:numPr>
      </w:pPr>
      <w:hyperlink w:anchor="sec20">
        <w:r>
          <w:rPr>
            <w:rStyle w:val="Hyperlink"/>
          </w:rPr>
          <w:t xml:space="preserve">Security Considerations</w:t>
        </w:r>
      </w:hyperlink>
    </w:p>
    <w:p>
      <w:pPr>
        <w:pStyle w:val="Compact"/>
        <w:numPr>
          <w:ilvl w:val="0"/>
          <w:numId w:val="1001"/>
        </w:numPr>
      </w:pPr>
      <w:hyperlink w:anchor="sec21">
        <w:r>
          <w:rPr>
            <w:rStyle w:val="Hyperlink"/>
          </w:rPr>
          <w:t xml:space="preserve">Troubleshooting</w:t>
        </w:r>
      </w:hyperlink>
    </w:p>
    <w:p>
      <w:pPr>
        <w:pStyle w:val="Compact"/>
        <w:numPr>
          <w:ilvl w:val="0"/>
          <w:numId w:val="1001"/>
        </w:numPr>
      </w:pPr>
      <w:hyperlink w:anchor="sec22">
        <w:r>
          <w:rPr>
            <w:rStyle w:val="Hyperlink"/>
          </w:rPr>
          <w:t xml:space="preserve">Future Enhancements</w:t>
        </w:r>
      </w:hyperlink>
    </w:p>
    <w:p>
      <w:pPr>
        <w:pStyle w:val="Compact"/>
        <w:numPr>
          <w:ilvl w:val="0"/>
          <w:numId w:val="1001"/>
        </w:numPr>
      </w:pPr>
      <w:hyperlink w:anchor="sec23">
        <w:r>
          <w:rPr>
            <w:rStyle w:val="Hyperlink"/>
          </w:rPr>
          <w:t xml:space="preserve">Testing</w:t>
        </w:r>
      </w:hyperlink>
    </w:p>
    <w:p>
      <w:pPr>
        <w:pStyle w:val="Compact"/>
        <w:numPr>
          <w:ilvl w:val="1"/>
          <w:numId w:val="1003"/>
        </w:numPr>
      </w:pPr>
      <w:hyperlink w:anchor="sec24">
        <w:r>
          <w:rPr>
            <w:rStyle w:val="Hyperlink"/>
          </w:rPr>
          <w:t xml:space="preserve">Maintenance Mode Test Runner</w:t>
        </w:r>
      </w:hyperlink>
    </w:p>
    <w:p>
      <w:pPr>
        <w:pStyle w:val="Compact"/>
        <w:numPr>
          <w:ilvl w:val="0"/>
          <w:numId w:val="1001"/>
        </w:numPr>
      </w:pPr>
      <w:hyperlink w:anchor="sec27">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4"/>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4"/>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6">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1" w:name="sec6"/>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05"/>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05"/>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06"/>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06"/>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06"/>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1"/>
    <w:bookmarkStart w:id="13" w:name="sec9"/>
    <w:p>
      <w:pPr>
        <w:pStyle w:val="Heading2"/>
      </w:pPr>
      <w:r>
        <w:t xml:space="preserve">Flow</w:t>
      </w:r>
    </w:p>
    <w:p>
      <w:pPr>
        <w:pStyle w:val="Compact"/>
        <w:numPr>
          <w:ilvl w:val="0"/>
          <w:numId w:val="1007"/>
        </w:numPr>
      </w:pPr>
      <w:r>
        <w:t xml:space="preserve">SCOM: enable, disable, or validate maintenance mode for a cluster of servers, via PowerShell cmdlets or the SCOM</w:t>
      </w:r>
      <w:r>
        <w:t xml:space="preserve"> </w:t>
      </w:r>
      <w:hyperlink r:id="rId12">
        <w:r>
          <w:rPr>
            <w:rStyle w:val="Hyperlink"/>
          </w:rPr>
          <w:t xml:space="preserve">schedule maintenance REST API</w:t>
        </w:r>
      </w:hyperlink>
      <w:r>
        <w:t xml:space="preserve"> </w:t>
      </w:r>
      <w:r>
        <w:t xml:space="preserve">(SCOM 2019 UR1+).</w:t>
      </w:r>
    </w:p>
    <w:p>
      <w:pPr>
        <w:pStyle w:val="Compact"/>
        <w:numPr>
          <w:ilvl w:val="0"/>
          <w:numId w:val="1007"/>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07"/>
        </w:numPr>
      </w:pPr>
      <w:r>
        <w:t xml:space="preserve">Maintenance mode suppresses SCOM and OneView alerting for the window.</w:t>
      </w:r>
    </w:p>
    <w:p>
      <w:pPr>
        <w:pStyle w:val="Compact"/>
        <w:numPr>
          <w:ilvl w:val="0"/>
          <w:numId w:val="1007"/>
        </w:numPr>
      </w:pPr>
      <w:r>
        <w:t xml:space="preserve">Update OpsRamp metrics/events (OpsRamp is not used for alerting itself, to avoid duplicate alerts).</w:t>
      </w:r>
    </w:p>
    <w:p>
      <w:pPr>
        <w:pStyle w:val="Compact"/>
        <w:numPr>
          <w:ilvl w:val="0"/>
          <w:numId w:val="1007"/>
        </w:numPr>
      </w:pPr>
      <w:r>
        <w:t xml:space="preserve">Email the distribution list when maintenance mode changes for a cluster group.</w:t>
      </w:r>
    </w:p>
    <w:p>
      <w:r>
        <w:pict>
          <v:rect style="width:0;height:1.5pt" o:hralign="center" o:hrstd="t" o:hr="t"/>
        </w:pict>
      </w:r>
    </w:p>
    <w:bookmarkEnd w:id="13"/>
    <w:bookmarkStart w:id="14" w:name="sec10"/>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14"/>
    <w:bookmarkStart w:id="15" w:name="sec11"/>
    <w:p>
      <w:pPr>
        <w:pStyle w:val="Heading2"/>
      </w:pPr>
      <w:r>
        <w:t xml:space="preserve">High-Level Flow</w:t>
      </w:r>
    </w:p>
    <w:p>
      <w:pPr>
        <w:pStyle w:val="Compact"/>
        <w:numPr>
          <w:ilvl w:val="0"/>
          <w:numId w:val="1008"/>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08"/>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08"/>
        </w:numPr>
      </w:pPr>
      <w:r>
        <w:rPr>
          <w:b/>
          <w:bCs/>
        </w:rPr>
        <w:t xml:space="preserve">Validate</w:t>
      </w:r>
      <w:r>
        <w:t xml:space="preserve"> </w:t>
      </w:r>
      <w:r>
        <w:t xml:space="preserve">- query the actual maintenance mode status from SCOM/OneView without altering state.</w:t>
      </w:r>
    </w:p>
    <w:p>
      <w:pPr>
        <w:pStyle w:val="Compact"/>
        <w:numPr>
          <w:ilvl w:val="0"/>
          <w:numId w:val="1008"/>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15"/>
    <w:bookmarkStart w:id="23" w:name="sec12"/>
    <w:p>
      <w:pPr>
        <w:pStyle w:val="Heading2"/>
      </w:pPr>
      <w:r>
        <w:t xml:space="preserve">Functionality</w:t>
      </w:r>
    </w:p>
    <w:p>
      <w:r>
        <w:pict>
          <v:rect style="width:0;height:1.5pt" o:hralign="center" o:hrstd="t" o:hr="t"/>
        </w:pict>
      </w:r>
    </w:p>
    <w:bookmarkStart w:id="16" w:name="sec13"/>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16"/>
    <w:bookmarkStart w:id="17" w:name="sec14"/>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17"/>
    <w:bookmarkStart w:id="18" w:name="sec15"/>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18"/>
    <w:bookmarkStart w:id="19" w:name="sec16"/>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19"/>
    <w:bookmarkStart w:id="20" w:name="sec17"/>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0"/>
    <w:bookmarkStart w:id="21" w:name="sec18"/>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1"/>
    <w:bookmarkStart w:id="22" w:name="sec19"/>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2"/>
    <w:bookmarkEnd w:id="23"/>
    <w:bookmarkStart w:id="24" w:name="sec20"/>
    <w:p>
      <w:pPr>
        <w:pStyle w:val="Heading2"/>
      </w:pPr>
      <w:r>
        <w:t xml:space="preserve">Security Considerations</w:t>
      </w:r>
    </w:p>
    <w:p>
      <w:pPr>
        <w:pStyle w:val="Compact"/>
        <w:numPr>
          <w:ilvl w:val="0"/>
          <w:numId w:val="1009"/>
        </w:numPr>
      </w:pPr>
      <w:r>
        <w:t xml:space="preserve">Credentials flow through environment variables exclusively; no plaintext configs.</w:t>
      </w:r>
    </w:p>
    <w:p>
      <w:pPr>
        <w:pStyle w:val="Compact"/>
        <w:numPr>
          <w:ilvl w:val="0"/>
          <w:numId w:val="1009"/>
        </w:numPr>
      </w:pPr>
      <w:r>
        <w:t xml:space="preserve">Scheduler tasks run as SYSTEM by default - restrict to a dedicated service account under least-privilege policy.</w:t>
      </w:r>
    </w:p>
    <w:p>
      <w:pPr>
        <w:pStyle w:val="Compact"/>
        <w:numPr>
          <w:ilvl w:val="0"/>
          <w:numId w:val="1009"/>
        </w:numPr>
      </w:pPr>
      <w:r>
        <w:t xml:space="preserve">Audit records are local by default; forward to SIEM for retention and access control.</w:t>
      </w:r>
    </w:p>
    <w:p>
      <w:r>
        <w:pict>
          <v:rect style="width:0;height:1.5pt" o:hralign="center" o:hrstd="t" o:hr="t"/>
        </w:pict>
      </w:r>
    </w:p>
    <w:bookmarkEnd w:id="24"/>
    <w:bookmarkStart w:id="25" w:name="sec21"/>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25"/>
    <w:bookmarkStart w:id="26" w:name="sec22"/>
    <w:p>
      <w:pPr>
        <w:pStyle w:val="Heading2"/>
      </w:pPr>
      <w:r>
        <w:t xml:space="preserve">Future Enhancements</w:t>
      </w:r>
    </w:p>
    <w:p>
      <w:pPr>
        <w:pStyle w:val="Compact"/>
        <w:numPr>
          <w:ilvl w:val="0"/>
          <w:numId w:val="1010"/>
        </w:numPr>
      </w:pPr>
      <w:r>
        <w:t xml:space="preserve">Automatic rollback of successful subsystems on partial failure</w:t>
      </w:r>
    </w:p>
    <w:p>
      <w:pPr>
        <w:pStyle w:val="Compact"/>
        <w:numPr>
          <w:ilvl w:val="0"/>
          <w:numId w:val="1010"/>
        </w:numPr>
      </w:pPr>
      <w:r>
        <w:t xml:space="preserve">SCOM exit-notification via SCOM alert pipeline</w:t>
      </w:r>
    </w:p>
    <w:p>
      <w:pPr>
        <w:pStyle w:val="Compact"/>
        <w:numPr>
          <w:ilvl w:val="0"/>
          <w:numId w:val="1010"/>
        </w:numPr>
      </w:pPr>
      <w:r>
        <w:t xml:space="preserve">Per-server individual windows within a cluster</w:t>
      </w:r>
    </w:p>
    <w:p>
      <w:r>
        <w:pict>
          <v:rect style="width:0;height:1.5pt" o:hralign="center" o:hrstd="t" o:hr="t"/>
        </w:pict>
      </w:r>
    </w:p>
    <w:bookmarkEnd w:id="26"/>
    <w:bookmarkStart w:id="28" w:name="sec23"/>
    <w:p>
      <w:pPr>
        <w:pStyle w:val="Heading2"/>
      </w:pPr>
      <w:r>
        <w:t xml:space="preserve">Testing</w:t>
      </w:r>
    </w:p>
    <w:bookmarkStart w:id="27" w:name="sec24"/>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1"/>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1"/>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1"/>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{#sec25}</w:t>
      </w:r>
      <w:r>
        <w:br/>
      </w:r>
      <w:r>
        <w:rPr>
          <w:rStyle w:val="FunctionTok"/>
        </w:rPr>
        <w:t xml:space="preserve">make</w:t>
      </w:r>
      <w:r>
        <w:rPr>
          <w:rStyle w:val="NormalTok"/>
        </w:rPr>
        <w:t xml:space="preserve"> maint-mode-tests</w:t>
      </w:r>
      <w:r>
        <w:br/>
      </w:r>
      <w:r>
        <w:br/>
      </w:r>
      <w:r>
        <w:rPr>
          <w:rStyle w:val="CommentTok"/>
        </w:rPr>
        <w:t xml:space="preserve"># Or directly {#sec26}</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27"/>
    <w:bookmarkEnd w:id="28"/>
    <w:bookmarkStart w:id="29" w:name="sec27"/>
    <w:p>
      <w:pPr>
        <w:pStyle w:val="Heading2"/>
      </w:pPr>
      <w:r>
        <w:t xml:space="preserve">Change History</w:t>
      </w:r>
    </w:p>
    <w:p>
      <w:pPr>
        <w:pStyle w:val="Compact"/>
        <w:numPr>
          <w:ilvl w:val="0"/>
          <w:numId w:val="1012"/>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2"/>
        </w:numPr>
      </w:pPr>
      <w:r>
        <w:t xml:space="preserve">2026-05-16: Initial version of language-agnostic maintenance-mode reference</w:t>
      </w:r>
    </w:p>
    <w:bookmarkEnd w:id="29"/>
    <w:bookmarkEnd w:id="30"/>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2"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2026-09-08T12:09:17Z</dcterms:created>
  <dcterms:modified xsi:type="dcterms:W3CDTF">2026-09-08T12:09:17Z</dcterms:modified>
</cp:coreProperties>
</file>

<file path=docProps/custom.xml><?xml version="1.0" encoding="utf-8"?>
<Properties xmlns="http://schemas.openxmlformats.org/officeDocument/2006/custom-properties" xmlns:vt="http://schemas.openxmlformats.org/officeDocument/2006/docPropsVTypes"/>
</file>