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ileio_deephashtable-sec1"/>
    <w:p>
      <w:pPr>
        <w:pStyle w:val="Heading1"/>
      </w:pPr>
      <w:r>
        <w:t xml:space="preserve">_FileIO_DeepHashtable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file helper that io deep hashtable.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file helper that io deep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2026-09-08T12:09:22Z</dcterms:created>
  <dcterms:modified xsi:type="dcterms:W3CDTF">2026-09-08T12:09:22Z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./src/powershell/Automation/Private/FileIO.ps1</vt:lpwstr>
  </property>
</Properties>
</file>