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c1"/>
    <w:p>
      <w:pPr>
        <w:pStyle w:val="Heading1"/>
      </w:pPr>
      <w:r>
        <w:t xml:space="preserve">401-Resolution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FirstParagraph"/>
      </w:pPr>
      <w:r>
        <w:t xml:space="preserve">The code is now substantially more likely to work for the specific failure you described, especially because the revised Configure-PhysicalBuild flow now:</w:t>
      </w:r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Resolves the iLO 5 address from OneView.</w:t>
      </w:r>
    </w:p>
    <w:p>
      <w:pPr>
        <w:pStyle w:val="Compact"/>
        <w:numPr>
          <w:ilvl w:val="0"/>
          <w:numId w:val="1002"/>
        </w:numPr>
      </w:pPr>
      <w:r>
        <w:t xml:space="preserve">Prompts for the actual iLO username and password.</w:t>
      </w:r>
    </w:p>
    <w:p>
      <w:pPr>
        <w:pStyle w:val="Compact"/>
        <w:numPr>
          <w:ilvl w:val="0"/>
          <w:numId w:val="1002"/>
        </w:numPr>
      </w:pPr>
      <w:r>
        <w:t xml:space="preserve">Uses those direct iLO credentials instead of allowing OneView SSO to shadow them.</w:t>
      </w:r>
    </w:p>
    <w:p>
      <w:pPr>
        <w:pStyle w:val="Compact"/>
        <w:numPr>
          <w:ilvl w:val="0"/>
          <w:numId w:val="1002"/>
        </w:numPr>
      </w:pPr>
      <w:r>
        <w:t xml:space="preserve">Creates the Redfish session using the iLO 5 session endpoint.</w:t>
      </w:r>
    </w:p>
    <w:p>
      <w:pPr>
        <w:pStyle w:val="Compact"/>
        <w:numPr>
          <w:ilvl w:val="0"/>
          <w:numId w:val="1002"/>
        </w:numPr>
      </w:pPr>
      <w:r>
        <w:t xml:space="preserve">Reads the token from the correct X-Auth-Token response header.</w:t>
      </w:r>
    </w:p>
    <w:p>
      <w:pPr>
        <w:pStyle w:val="Compact"/>
        <w:numPr>
          <w:ilvl w:val="0"/>
          <w:numId w:val="1002"/>
        </w:numPr>
      </w:pPr>
      <w:r>
        <w:t xml:space="preserve">Uses that token for subsequent Redfish requests.</w:t>
      </w:r>
    </w:p>
    <w:p>
      <w:pPr>
        <w:pStyle w:val="Compact"/>
        <w:numPr>
          <w:ilvl w:val="0"/>
          <w:numId w:val="1002"/>
        </w:numPr>
      </w:pPr>
      <w:r>
        <w:t xml:space="preserve">Avoids replaying destructive requests after authentication failures.</w:t>
      </w:r>
    </w:p>
    <w:p>
      <w:pPr>
        <w:pStyle w:val="Compact"/>
        <w:numPr>
          <w:ilvl w:val="0"/>
          <w:numId w:val="1002"/>
        </w:numPr>
      </w:pPr>
      <w:r>
        <w:t xml:space="preserve">If the credentials successfully log in to the iLO web UI at the same resolved iLO address, the direct authentication path - should now match the working UI credentials and avoid the previous 401 causes.</w:t>
      </w:r>
    </w:p>
    <w:p>
      <w:pPr>
        <w:pStyle w:val="FirstParagraph"/>
      </w:pPr>
      <w:r>
        <w:t xml:space="preserve">The honest qualification is that no code-only change can prove success against the physical iLO until one live, read-only request succeeds. Before doing any deployment tomorrow, run a direct status test against the same iLO IP:</w:t>
      </w:r>
    </w:p>
    <w:p>
      <w:pPr>
        <w:pStyle w:val="SourceCode"/>
      </w:pPr>
      <w:r>
        <w:br/>
      </w:r>
      <w:r>
        <w:rPr>
          <w:rStyle w:val="VerbatimChar"/>
        </w:rPr>
        <w:t xml:space="preserve">$credential = Get-Credential -Message 'Enter the iLO 5 account credentials'</w:t>
      </w:r>
      <w:r>
        <w:br/>
      </w:r>
      <w:r>
        <w:br/>
      </w:r>
      <w:r>
        <w:rPr>
          <w:rStyle w:val="VerbatimChar"/>
        </w:rPr>
        <w:t xml:space="preserve">Invoke-IloRedfish `</w:t>
      </w:r>
      <w:r>
        <w:br/>
      </w:r>
      <w:r>
        <w:rPr>
          <w:rStyle w:val="VerbatimChar"/>
        </w:rPr>
        <w:t xml:space="preserve">    -Action Status `</w:t>
      </w:r>
      <w:r>
        <w:br/>
      </w:r>
      <w:r>
        <w:rPr>
          <w:rStyle w:val="VerbatimChar"/>
        </w:rPr>
        <w:t xml:space="preserve">    -IloIp '10.0.1.50' `</w:t>
      </w:r>
      <w:r>
        <w:br/>
      </w:r>
      <w:r>
        <w:rPr>
          <w:rStyle w:val="VerbatimChar"/>
        </w:rPr>
        <w:t xml:space="preserve">    -IloCredential $credential</w:t>
      </w:r>
      <w:r>
        <w:br/>
      </w:r>
      <w:r>
        <w:br/>
      </w:r>
      <w:r>
        <w:rPr>
          <w:rStyle w:val="VerbatimChar"/>
        </w:rPr>
        <w:t xml:space="preserve"># Do not use MountAndBoot or `Reset for this test. {#sec4}</w:t>
      </w:r>
      <w:r>
        <w:br/>
      </w:r>
      <w:r>
        <w:br/>
      </w:r>
      <w:r>
        <w:rPr>
          <w:rStyle w:val="VerbatimChar"/>
        </w:rPr>
        <w:t xml:space="preserve"># The expected result is: {#sec5}</w:t>
      </w:r>
      <w:r>
        <w:br/>
      </w:r>
      <w:r>
        <w:br/>
      </w:r>
      <w:r>
        <w:rPr>
          <w:rStyle w:val="VerbatimChar"/>
        </w:rPr>
        <w:t xml:space="preserve">Success : True</w:t>
      </w:r>
    </w:p>
    <w:p>
      <w:pPr>
        <w:pStyle w:val="FirstParagraph"/>
      </w:pPr>
      <w:r>
        <w:t xml:space="preserve">If that succeeds, the 401/session-token problem is resolved for the direct iLO path and the build command should be ready:</w:t>
      </w:r>
    </w:p>
    <w:p>
      <w:pPr>
        <w:pStyle w:val="SourceCode"/>
      </w:pPr>
      <w:r>
        <w:rPr>
          <w:rStyle w:val="VerbatimChar"/>
        </w:rPr>
        <w:t xml:space="preserve">Configure-PhysicalBuild `</w:t>
      </w:r>
      <w:r>
        <w:br/>
      </w:r>
      <w:r>
        <w:rPr>
          <w:rStyle w:val="VerbatimChar"/>
        </w:rPr>
        <w:t xml:space="preserve">    -ServerIdentifier 'srv01' `</w:t>
      </w:r>
      <w:r>
        <w:br/>
      </w:r>
      <w:r>
        <w:rPr>
          <w:rStyle w:val="VerbatimChar"/>
        </w:rPr>
        <w:t xml:space="preserve">    -OneViewHost 'oneview.corp.local' `</w:t>
      </w:r>
      <w:r>
        <w:br/>
      </w:r>
      <w:r>
        <w:rPr>
          <w:rStyle w:val="VerbatimChar"/>
        </w:rPr>
        <w:t xml:space="preserve">    -ExternalIsoPath 'https://artifacts.corp.local/isos/WinSrv2025.iso' `</w:t>
      </w:r>
      <w:r>
        <w:br/>
      </w:r>
      <w:r>
        <w:rPr>
          <w:rStyle w:val="VerbatimChar"/>
        </w:rPr>
        <w:t xml:space="preserve">    -InMaintenanceWindow `</w:t>
      </w:r>
      <w:r>
        <w:br/>
      </w:r>
      <w:r>
        <w:rPr>
          <w:rStyle w:val="VerbatimChar"/>
        </w:rPr>
        <w:t xml:space="preserve">    -GuardRail '^srv01$'</w:t>
      </w:r>
    </w:p>
    <w:p>
      <w:pPr>
        <w:pStyle w:val="FirstParagraph"/>
      </w:pPr>
      <w:r>
        <w:t xml:space="preserve">The command will resolve the iLO address and prompt for credentials.</w:t>
      </w:r>
      <w:r>
        <w:t xml:space="preserve"> </w:t>
      </w:r>
      <w:r>
        <w:t xml:space="preserve">No -IloIp or stored credential variable is needed for the normal Configure workflow.</w:t>
      </w:r>
    </w:p>
    <w:p>
      <w:pPr>
        <w:pStyle w:val="BodyText"/>
      </w:pPr>
      <w:r>
        <w:t xml:space="preserve">You have a credible fix now, backed by the bundled HPE session behavior and 693 passing tests. The only remaining uncertainty is the live iLO account/policy response, which cannot be simulated by the test suite.</w:t>
      </w:r>
    </w:p>
    <w:p>
      <w:pPr>
        <w:pStyle w:val="BodyText"/>
      </w:pPr>
      <w:r>
        <w:t xml:space="preserve">Type a message, @ to mention files… (</w:t>
      </w:r>
      <w:r>
        <w:t xml:space="preserve"> </w:t>
      </w:r>
      <w:r>
        <w:t xml:space="preserve">Ctrl</w:t>
      </w:r>
      <w:r>
        <w:t xml:space="preserve"> </w:t>
      </w:r>
      <w:r>
        <w:t xml:space="preserve">Shift</w:t>
      </w:r>
      <w:r>
        <w:t xml:space="preserve"> </w:t>
      </w:r>
      <w:r>
        <w:t xml:space="preserve">A</w:t>
      </w:r>
      <w:r>
        <w:t xml:space="preserve"> </w:t>
      </w:r>
      <w:r>
        <w:t xml:space="preserve">to type)</w:t>
      </w:r>
    </w:p>
    <w:bookmarkEnd w:id="10"/>
    <w:bookmarkEnd w:id="11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2026-10-16T03:47:49Z</dcterms:created>
  <dcterms:modified xsi:type="dcterms:W3CDTF">2026-10-16T03:47:49Z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