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⚠ Superseded — ConfigMgr Bootable Media Automation Plan</w:t>
      </w:r>
    </w:p>
    <w:bookmarkStart w:id="12" w:name="sec2"/>
    <w:p>
      <w:pPr>
        <w:pStyle w:val="Heading2"/>
      </w:pPr>
      <w:r>
        <w:t xml:space="preserve">Table of Contents</w:t>
      </w:r>
    </w:p>
    <w:p>
      <w:pPr>
        <w:pStyle w:val="BlockText"/>
      </w:pPr>
      <w:r>
        <w:rPr>
          <w:b/>
          <w:bCs/>
        </w:rPr>
        <w:t xml:space="preserve">This plan is superseded.</w:t>
      </w:r>
    </w:p>
    <w:p>
      <w:pPr>
        <w:pStyle w:val="BlockText"/>
      </w:pPr>
      <w:r>
        <w:t xml:space="preserve">The workflow it described has</w:t>
      </w:r>
      <w:r>
        <w:t xml:space="preserve"> </w:t>
      </w:r>
      <w:r>
        <w:rPr>
          <w:b/>
          <w:bCs/>
        </w:rPr>
        <w:t xml:space="preserve">shipped</w:t>
      </w:r>
      <w:r>
        <w:t xml:space="preserve"> </w:t>
      </w:r>
      <w:r>
        <w:t xml:space="preserve">and was later</w:t>
      </w:r>
      <w:r>
        <w:t xml:space="preserve"> </w:t>
      </w:r>
      <w:r>
        <w:rPr>
          <w:b/>
          <w:bCs/>
        </w:rPr>
        <w:t xml:space="preserve">consolidated into the single</w:t>
      </w:r>
      <w:r>
        <w:rPr>
          <w:b/>
          <w:bCs/>
        </w:rPr>
        <w:t xml:space="preserve"> </w:t>
      </w:r>
      <w:r>
        <w:rPr>
          <w:b/>
          <w:bCs/>
        </w:rPr>
        <w:t xml:space="preserve">build command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Configure-PhysicalBuild</w:t>
      </w:r>
      <w:r>
        <w:t xml:space="preserve"> </w:t>
      </w:r>
      <w:r>
        <w:t xml:space="preserve">(the retired</w:t>
      </w:r>
      <w:r>
        <w:t xml:space="preserve"> </w:t>
      </w:r>
      <w:r>
        <w:rPr>
          <w:rStyle w:val="VerbatimChar"/>
        </w:rPr>
        <w:t xml:space="preserve">New-IsoBuild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Publish-BootIso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Invoke-IsoDeploy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Start-PhysicalServerBuild</w:t>
      </w:r>
      <w:r>
        <w:t xml:space="preserve"> </w:t>
      </w:r>
      <w:r>
        <w:t xml:space="preserve">commands were merged into it; firmware is</w:t>
      </w:r>
      <w:r>
        <w:t xml:space="preserve"> </w:t>
      </w:r>
      <w:r>
        <w:t xml:space="preserve">applied as part of that build step). The command surface, parameters and safety gates</w:t>
      </w:r>
      <w:r>
        <w:t xml:space="preserve"> </w:t>
      </w:r>
      <w:r>
        <w:t xml:space="preserve">(</w:t>
      </w:r>
      <w:r>
        <w:rPr>
          <w:rStyle w:val="VerbatimChar"/>
        </w:rPr>
        <w:t xml:space="preserve">-GuardRail</w:t>
      </w:r>
      <w:r>
        <w:t xml:space="preserve">,</w:t>
      </w:r>
      <w:r>
        <w:t xml:space="preserve"> </w:t>
      </w:r>
      <w:r>
        <w:rPr>
          <w:rStyle w:val="VerbatimChar"/>
        </w:rPr>
        <w:t xml:space="preserve">-Force</w:t>
      </w:r>
      <w:r>
        <w:t xml:space="preserve">,</w:t>
      </w:r>
      <w:r>
        <w:t xml:space="preserve"> </w:t>
      </w:r>
      <w:r>
        <w:rPr>
          <w:rStyle w:val="VerbatimChar"/>
        </w:rPr>
        <w:t xml:space="preserve">-DryRun</w:t>
      </w:r>
      <w:r>
        <w:t xml:space="preserve">) described here are no longer current.</w:t>
      </w:r>
    </w:p>
    <w:p>
      <w:pPr>
        <w:pStyle w:val="BlockText"/>
      </w:pPr>
      <w:r>
        <w:rPr>
          <w:b/>
          <w:bCs/>
        </w:rPr>
        <w:t xml:space="preserve">Authoritative references (use these instead):</w:t>
      </w:r>
      <w:r>
        <w:t xml:space="preserve"> </w:t>
      </w:r>
      <w:r>
        <w:t xml:space="preserve">- Current design / runbook authority:</w:t>
      </w:r>
      <w:r>
        <w:t xml:space="preserve"> </w:t>
      </w:r>
      <w:hyperlink r:id="rId9">
        <w:r>
          <w:rPr>
            <w:rStyle w:val="VerbatimChar"/>
          </w:rPr>
          <w:t xml:space="preserve">runbook-requirements-v2.md</w:t>
        </w:r>
      </w:hyperlink>
      <w:r>
        <w:t xml:space="preserve"> </w:t>
      </w:r>
      <w:r>
        <w:t xml:space="preserve">- Current command surface:</w:t>
      </w:r>
      <w:r>
        <w:t xml:space="preserve"> </w:t>
      </w:r>
      <w:hyperlink r:id="rId10">
        <w:r>
          <w:rPr>
            <w:rStyle w:val="VerbatimChar"/>
          </w:rPr>
          <w:t xml:space="preserve">automation_commands.md</w:t>
        </w:r>
      </w:hyperlink>
      <w:r>
        <w:t xml:space="preserve"> </w:t>
      </w:r>
      <w:r>
        <w:t xml:space="preserve">- Current test authority:</w:t>
      </w:r>
      <w:r>
        <w:t xml:space="preserve"> </w:t>
      </w:r>
      <w:hyperlink r:id="rId11">
        <w:r>
          <w:rPr>
            <w:rStyle w:val="VerbatimChar"/>
          </w:rPr>
          <w:t xml:space="preserve">AUTOMATION_TEST_PLAN.md</w:t>
        </w:r>
      </w:hyperlink>
    </w:p>
    <w:p>
      <w:pPr>
        <w:pStyle w:val="BlockText"/>
      </w:pPr>
      <w:r>
        <w:rPr>
          <w:b/>
          <w:bCs/>
        </w:rPr>
        <w:t xml:space="preserve">Retained design rationale (audit trail, 2–3 lines):</w:t>
      </w:r>
      <w:r>
        <w:t xml:space="preserve"> </w:t>
      </w:r>
      <w:r>
        <w:t xml:space="preserve">the implementation chose</w:t>
      </w:r>
      <w:r>
        <w:t xml:space="preserve"> </w:t>
      </w:r>
      <w:r>
        <w:rPr>
          <w:b/>
          <w:bCs/>
        </w:rPr>
        <w:t xml:space="preserve">Redfish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/redfish/v1/</w:t>
      </w:r>
      <w:r>
        <w:rPr>
          <w:b/>
          <w:bCs/>
        </w:rPr>
        <w:t xml:space="preserve">) over iLO REST</w:t>
      </w:r>
      <w:r>
        <w:t xml:space="preserve"> </w:t>
      </w:r>
      <w:r>
        <w:t xml:space="preserve">for iLO control and</w:t>
      </w:r>
      <w:r>
        <w:t xml:space="preserve"> </w:t>
      </w:r>
      <w:r>
        <w:rPr>
          <w:b/>
          <w:bCs/>
        </w:rPr>
        <w:t xml:space="preserve">HTTPS ISO serving</w:t>
      </w:r>
      <w:r>
        <w:t xml:space="preserve"> </w:t>
      </w:r>
      <w:r>
        <w:t xml:space="preserve">so iLO can mount a</w:t>
      </w:r>
      <w:r>
        <w:t xml:space="preserve"> </w:t>
      </w:r>
      <w:r>
        <w:t xml:space="preserve">URL directly; Windows OS patching remained</w:t>
      </w:r>
      <w:r>
        <w:t xml:space="preserve"> </w:t>
      </w:r>
      <w:r>
        <w:rPr>
          <w:b/>
          <w:bCs/>
        </w:rPr>
        <w:t xml:space="preserve">out of scope (Bladelogic’s responsibility)</w:t>
      </w:r>
      <w:r>
        <w:t xml:space="preserve"> </w:t>
      </w:r>
      <w:r>
        <w:t xml:space="preserve">— this</w:t>
      </w:r>
      <w:r>
        <w:t xml:space="preserve"> </w:t>
      </w:r>
      <w:r>
        <w:t xml:space="preserve">code builds new servers only.</w:t>
      </w:r>
    </w:p>
    <w:p>
      <w:pPr>
        <w:pStyle w:val="FirstParagraph"/>
      </w:pPr>
      <w:r>
        <w:rPr>
          <w:i/>
          <w:iCs/>
        </w:rPr>
        <w:t xml:space="preserve">This file is kept intentionally as a short stub so existing inbound links from the documentation</w:t>
      </w:r>
      <w:r>
        <w:rPr>
          <w:i/>
          <w:iCs/>
        </w:rPr>
        <w:t xml:space="preserve"> </w:t>
      </w:r>
      <w:r>
        <w:rPr>
          <w:i/>
          <w:iCs/>
        </w:rPr>
        <w:t xml:space="preserve">index, API reference and README remain valid. It is not a live plan.</w:t>
      </w:r>
    </w:p>
    <w:bookmarkEnd w:id="12"/>
    <w:bookmarkEnd w:id="13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/AUTOMATION_TEST_PLAN.md#top" TargetMode="External" /><Relationship Type="http://schemas.openxmlformats.org/officeDocument/2006/relationships/hyperlink" Id="rId10" Target="./automation_commands.md#top" TargetMode="External" /><Relationship Type="http://schemas.openxmlformats.org/officeDocument/2006/relationships/hyperlink" Id="rId9" Target="./runbook-requirements-v2.md#to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/AUTOMATION_TEST_PLAN.md#top" TargetMode="External" /><Relationship Type="http://schemas.openxmlformats.org/officeDocument/2006/relationships/hyperlink" Id="rId10" Target="./automation_commands.md#top" TargetMode="External" /><Relationship Type="http://schemas.openxmlformats.org/officeDocument/2006/relationships/hyperlink" Id="rId9" Target="./runbook-requirements-v2.md#to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2026-10-16T03:47:52Z</dcterms:created>
  <dcterms:modified xsi:type="dcterms:W3CDTF">2026-10-16T03:47:52Z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