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per-object status reporting. (OneView’s</w:t>
      </w:r>
      <w:r>
        <w:t xml:space="preserve"> </w:t>
      </w:r>
      <w:r>
        <w:rPr>
          <w:rStyle w:val="VerbatimChar"/>
        </w:rPr>
        <w:t xml:space="preserve">Enable-OVMaintenanceMode</w:t>
      </w:r>
      <w:r>
        <w:t xml:space="preserve"> </w:t>
      </w:r>
      <w:r>
        <w:t xml:space="preserve">cmdlet is a pure toggle — it takes no window and creates no scheduled task; the only scheduled part of OneView maintenance is the auto-disable task created by</w:t>
      </w:r>
      <w:r>
        <w:t xml:space="preserve"> </w:t>
      </w:r>
      <w:r>
        <w:rPr>
          <w:rStyle w:val="VerbatimChar"/>
        </w:rPr>
        <w:t xml:space="preserve">Set-MaintenanceMode -Mode oneview</w:t>
      </w:r>
      <w:r>
        <w:t xml:space="preserve">.)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2026-10-16T03:47:54Z</dcterms:created>
  <dcterms:modified xsi:type="dcterms:W3CDTF">2026-10-16T03:47:54Z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