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0.svg" ContentType="image/svg+xml"/>
  <Override PartName="/word/media/rId13.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5" w:name="sec1"/>
    <w:p>
      <w:pPr>
        <w:pStyle w:val="Heading1"/>
      </w:pPr>
      <w:r>
        <w:t xml:space="preserve">HPE ProLiant Windows Server ISO Automation (Root Readme)</w:t>
      </w:r>
    </w:p>
    <w:bookmarkStart w:id="9" w:name="sec2"/>
    <w:p>
      <w:pPr>
        <w:pStyle w:val="Heading2"/>
      </w:pPr>
      <w:r>
        <w:t xml:space="preserve">Table of Contents</w:t>
      </w:r>
    </w:p>
    <w:p>
      <w:pPr>
        <w:pStyle w:val="Compact"/>
        <w:numPr>
          <w:ilvl w:val="0"/>
          <w:numId w:val="1001"/>
        </w:numPr>
      </w:pPr>
      <w:hyperlink w:anchor="sec3">
        <w:r>
          <w:rPr>
            <w:rStyle w:val="Hyperlink"/>
          </w:rPr>
          <w:t xml:space="preserve">Technical Component Overview</w:t>
        </w:r>
      </w:hyperlink>
    </w:p>
    <w:p>
      <w:pPr>
        <w:pStyle w:val="Compact"/>
        <w:numPr>
          <w:ilvl w:val="0"/>
          <w:numId w:val="1001"/>
        </w:numPr>
      </w:pPr>
      <w:hyperlink w:anchor="sec4">
        <w:r>
          <w:rPr>
            <w:rStyle w:val="Hyperlink"/>
          </w:rPr>
          <w:t xml:space="preserve">Summary</w:t>
        </w:r>
      </w:hyperlink>
    </w:p>
    <w:p>
      <w:pPr>
        <w:pStyle w:val="Compact"/>
        <w:numPr>
          <w:ilvl w:val="0"/>
          <w:numId w:val="1001"/>
        </w:numPr>
      </w:pPr>
      <w:hyperlink w:anchor="sec5">
        <w:r>
          <w:rPr>
            <w:rStyle w:val="Hyperlink"/>
          </w:rPr>
          <w:t xml:space="preserve">🚀 Quick Start - Setup &amp; Installation</w:t>
        </w:r>
      </w:hyperlink>
    </w:p>
    <w:p>
      <w:pPr>
        <w:pStyle w:val="Compact"/>
        <w:numPr>
          <w:ilvl w:val="1"/>
          <w:numId w:val="1002"/>
        </w:numPr>
      </w:pPr>
      <w:hyperlink w:anchor="sec6">
        <w:r>
          <w:rPr>
            <w:rStyle w:val="Hyperlink"/>
          </w:rPr>
          <w:t xml:space="preserve">TL;DR - One-Line Setup</w:t>
        </w:r>
      </w:hyperlink>
    </w:p>
    <w:p>
      <w:pPr>
        <w:pStyle w:val="Compact"/>
        <w:numPr>
          <w:ilvl w:val="1"/>
          <w:numId w:val="1002"/>
        </w:numPr>
      </w:pPr>
      <w:hyperlink w:anchor="sec14">
        <w:r>
          <w:rPr>
            <w:rStyle w:val="Hyperlink"/>
          </w:rPr>
          <w:t xml:space="preserve">Internal docs index</w:t>
        </w:r>
      </w:hyperlink>
    </w:p>
    <w:p>
      <w:pPr>
        <w:pStyle w:val="Compact"/>
        <w:numPr>
          <w:ilvl w:val="1"/>
          <w:numId w:val="1002"/>
        </w:numPr>
      </w:pPr>
      <w:hyperlink w:anchor="sec20">
        <w:r>
          <w:rPr>
            <w:rStyle w:val="Hyperlink"/>
          </w:rPr>
          <w:t xml:space="preserve">In this document</w:t>
        </w:r>
      </w:hyperlink>
    </w:p>
    <w:p>
      <w:pPr>
        <w:pStyle w:val="Compact"/>
        <w:numPr>
          <w:ilvl w:val="0"/>
          <w:numId w:val="1001"/>
        </w:numPr>
      </w:pPr>
      <w:hyperlink w:anchor="sec21">
        <w:r>
          <w:rPr>
            <w:rStyle w:val="Hyperlink"/>
          </w:rPr>
          <w:t xml:space="preserve">Project Architecture</w:t>
        </w:r>
      </w:hyperlink>
    </w:p>
    <w:p>
      <w:pPr>
        <w:pStyle w:val="Compact"/>
        <w:numPr>
          <w:ilvl w:val="0"/>
          <w:numId w:val="1001"/>
        </w:numPr>
      </w:pPr>
      <w:hyperlink w:anchor="sec22">
        <w:r>
          <w:rPr>
            <w:rStyle w:val="Hyperlink"/>
          </w:rPr>
          <w:t xml:space="preserve">Generated Audit Logs (JSON)</w:t>
        </w:r>
      </w:hyperlink>
    </w:p>
    <w:p>
      <w:pPr>
        <w:pStyle w:val="Compact"/>
        <w:numPr>
          <w:ilvl w:val="0"/>
          <w:numId w:val="1001"/>
        </w:numPr>
      </w:pPr>
      <w:hyperlink w:anchor="sec23">
        <w:r>
          <w:rPr>
            <w:rStyle w:val="Hyperlink"/>
          </w:rPr>
          <w:t xml:space="preserve">Quick Links for Common Tasks</w:t>
        </w:r>
      </w:hyperlink>
    </w:p>
    <w:p>
      <w:pPr>
        <w:pStyle w:val="Compact"/>
        <w:numPr>
          <w:ilvl w:val="0"/>
          <w:numId w:val="1001"/>
        </w:numPr>
      </w:pPr>
      <w:hyperlink w:anchor="sec24">
        <w:r>
          <w:rPr>
            <w:rStyle w:val="Hyperlink"/>
          </w:rPr>
          <w:t xml:space="preserve">Physical Server Build Quick Start</w:t>
        </w:r>
      </w:hyperlink>
    </w:p>
    <w:p>
      <w:pPr>
        <w:pStyle w:val="Compact"/>
        <w:numPr>
          <w:ilvl w:val="0"/>
          <w:numId w:val="1001"/>
        </w:numPr>
      </w:pPr>
      <w:hyperlink w:anchor="sec25">
        <w:r>
          <w:rPr>
            <w:rStyle w:val="Hyperlink"/>
          </w:rPr>
          <w:t xml:space="preserve">Makefile Commands</w:t>
        </w:r>
      </w:hyperlink>
    </w:p>
    <w:p>
      <w:pPr>
        <w:pStyle w:val="Compact"/>
        <w:numPr>
          <w:ilvl w:val="0"/>
          <w:numId w:val="1001"/>
        </w:numPr>
      </w:pPr>
      <w:hyperlink w:anchor="sec26">
        <w:r>
          <w:rPr>
            <w:rStyle w:val="Hyperlink"/>
          </w:rPr>
          <w:t xml:space="preserve">GitLab Pipeline Files</w:t>
        </w:r>
      </w:hyperlink>
    </w:p>
    <w:p>
      <w:pPr>
        <w:pStyle w:val="Compact"/>
        <w:numPr>
          <w:ilvl w:val="1"/>
          <w:numId w:val="1003"/>
        </w:numPr>
      </w:pPr>
      <w:hyperlink w:anchor="sec27">
        <w:r>
          <w:rPr>
            <w:rStyle w:val="Hyperlink"/>
          </w:rPr>
          <w:t xml:space="preserve">Pipeline Activation</w:t>
        </w:r>
      </w:hyperlink>
    </w:p>
    <w:p>
      <w:pPr>
        <w:pStyle w:val="Compact"/>
        <w:numPr>
          <w:ilvl w:val="0"/>
          <w:numId w:val="1001"/>
        </w:numPr>
      </w:pPr>
      <w:hyperlink w:anchor="sec28">
        <w:r>
          <w:rPr>
            <w:rStyle w:val="Hyperlink"/>
          </w:rPr>
          <w:t xml:space="preserve">Contributing</w:t>
        </w:r>
      </w:hyperlink>
    </w:p>
    <w:p>
      <w:pPr>
        <w:pStyle w:val="Compact"/>
        <w:numPr>
          <w:ilvl w:val="0"/>
          <w:numId w:val="1001"/>
        </w:numPr>
      </w:pPr>
      <w:hyperlink w:anchor="sec29">
        <w:r>
          <w:rPr>
            <w:rStyle w:val="Hyperlink"/>
          </w:rPr>
          <w:t xml:space="preserve">Support</w:t>
        </w:r>
      </w:hyperlink>
    </w:p>
    <w:p>
      <w:pPr>
        <w:pStyle w:val="Compact"/>
        <w:numPr>
          <w:ilvl w:val="0"/>
          <w:numId w:val="1001"/>
        </w:numPr>
      </w:pPr>
      <w:hyperlink w:anchor="sec30">
        <w:r>
          <w:rPr>
            <w:rStyle w:val="Hyperlink"/>
          </w:rPr>
          <w:t xml:space="preserve">License</w:t>
        </w:r>
      </w:hyperlink>
    </w:p>
    <w:p>
      <w:pPr>
        <w:pStyle w:val="Compact"/>
        <w:numPr>
          <w:ilvl w:val="0"/>
          <w:numId w:val="1001"/>
        </w:numPr>
      </w:pPr>
      <w:hyperlink w:anchor="sec31">
        <w:r>
          <w:rPr>
            <w:rStyle w:val="Hyperlink"/>
          </w:rPr>
          <w:t xml:space="preserve">HPE Doc</w:t>
        </w:r>
      </w:hyperlink>
    </w:p>
    <w:bookmarkEnd w:id="9"/>
    <w:bookmarkStart w:id="14" w:name="sec3"/>
    <w:p>
      <w:pPr>
        <w:pStyle w:val="Heading2"/>
      </w:pPr>
      <w:r>
        <w:t xml:space="preserve">Technical Component Overview</w:t>
      </w:r>
    </w:p>
    <w:p>
      <w:pPr>
        <w:pStyle w:val="CaptionedFigure"/>
      </w:pPr>
      <w:r>
        <w:drawing>
          <wp:inline>
            <wp:extent cx="5334000" cy="4778375"/>
            <wp:effectExtent b="0" l="0" r="0" t="0"/>
            <wp:docPr descr="Technical Component Overview" title="" id="11" name="Picture"/>
            <a:graphic>
              <a:graphicData uri="http://schemas.openxmlformats.org/drawingml/2006/picture">
                <pic:pic>
                  <pic:nvPicPr>
                    <pic:cNvPr descr="docs/assets/architecture.svg" id="12" name="Picture"/>
                    <pic:cNvPicPr>
                      <a:picLocks noChangeArrowheads="1" noChangeAspect="1"/>
                    </pic:cNvPicPr>
                  </pic:nvPicPr>
                  <pic:blipFill>
                    <a:blip r:embed="rId13">
                      <a:extLst>
                        <a:ext uri="{28A0092B-C50C-407E-A947-70E740481C1C}">
                          <a14:useLocalDpi xmlns:a14="http://schemas.microsoft.com/office/drawing/2010/main" val="0"/>
                        </a:ext>
                        <a:ext uri="{96DAC541-7B7A-43D3-8B79-37D633B846F1}">
                          <asvg:svgBlip xmlns:asvg="http://schemas.microsoft.com/office/drawing/2016/SVG/main" r:embed="rId10"/>
                        </a:ext>
                      </a:extLst>
                    </a:blip>
                    <a:stretch>
                      <a:fillRect/>
                    </a:stretch>
                  </pic:blipFill>
                  <pic:spPr bwMode="auto">
                    <a:xfrm>
                      <a:off x="0" y="0"/>
                      <a:ext cx="5334000" cy="4778375"/>
                    </a:xfrm>
                    <a:prstGeom prst="rect">
                      <a:avLst/>
                    </a:prstGeom>
                    <a:noFill/>
                    <a:ln w="9525">
                      <a:noFill/>
                      <a:headEnd/>
                      <a:tailEnd/>
                    </a:ln>
                  </pic:spPr>
                </pic:pic>
              </a:graphicData>
            </a:graphic>
          </wp:inline>
        </w:drawing>
      </w:r>
    </w:p>
    <w:p>
      <w:pPr>
        <w:pStyle w:val="ImageCaption"/>
      </w:pPr>
      <w:r>
        <w:t xml:space="preserve">Technical Component Overview</w:t>
      </w:r>
    </w:p>
    <w:bookmarkEnd w:id="14"/>
    <w:bookmarkStart w:id="15" w:name="sec4"/>
    <w:p>
      <w:pPr>
        <w:pStyle w:val="Heading2"/>
      </w:pPr>
      <w:r>
        <w:t xml:space="preserve">Summary</w:t>
      </w:r>
    </w:p>
    <w:p>
      <w:pPr>
        <w:pStyle w:val="FirstParagraph"/>
      </w:pPr>
      <w:r>
        <w:t xml:space="preserve">Automated build pipelines for creating customized Windows Server installation ISOs and for orchestrating physical HPE ProLiant server deployments using Microsoft Configuration Manager bootable media, HPE OneView, and HPE iLO Redfish. Integrates firmware/driver updates, security patching, vulnerability scanning, complete audit trails, with OpsRamp monitoring and reporting.</w:t>
      </w:r>
    </w:p>
    <w:p>
      <w:r>
        <w:pict>
          <v:rect style="width:0;height:1.5pt" o:hralign="center" o:hrstd="t" o:hr="t"/>
        </w:pict>
      </w:r>
    </w:p>
    <w:bookmarkEnd w:id="15"/>
    <w:bookmarkStart w:id="46" w:name="sec5"/>
    <w:p>
      <w:pPr>
        <w:pStyle w:val="Heading2"/>
      </w:pPr>
      <w:r>
        <w:t xml:space="preserve">🚀 Quick Start - Setup &amp; Installation</w:t>
      </w:r>
    </w:p>
    <w:p>
      <w:pPr>
        <w:pStyle w:val="FirstParagraph"/>
      </w:pPr>
      <w:r>
        <w:rPr>
          <w:b/>
          <w:bCs/>
        </w:rPr>
        <w:t xml:space="preserve">New to this project?</w:t>
      </w:r>
      <w:r>
        <w:t xml:space="preserve"> </w:t>
      </w:r>
      <w:r>
        <w:t xml:space="preserve">Start here:</w:t>
      </w:r>
    </w:p>
    <w:p>
      <w:pPr>
        <w:pStyle w:val="Compact"/>
        <w:numPr>
          <w:ilvl w:val="0"/>
          <w:numId w:val="1004"/>
        </w:numPr>
      </w:pPr>
      <w:hyperlink r:id="rId16">
        <w:r>
          <w:rPr>
            <w:rStyle w:val="Hyperlink"/>
            <w:b/>
            <w:bCs/>
          </w:rPr>
          <w:t xml:space="preserve">📖 Setup Guide</w:t>
        </w:r>
      </w:hyperlink>
      <w:r>
        <w:t xml:space="preserve"> </w:t>
      </w:r>
      <w:r>
        <w:t xml:space="preserve">- Complete setup instructions for PowerShell profile and maintenance mode</w:t>
      </w:r>
    </w:p>
    <w:p>
      <w:pPr>
        <w:pStyle w:val="Compact"/>
        <w:numPr>
          <w:ilvl w:val="0"/>
          <w:numId w:val="1004"/>
        </w:numPr>
      </w:pPr>
      <w:hyperlink r:id="rId17">
        <w:r>
          <w:rPr>
            <w:rStyle w:val="Hyperlink"/>
            <w:b/>
            <w:bCs/>
          </w:rPr>
          <w:t xml:space="preserve">🔧 Quick Client Setup</w:t>
        </w:r>
      </w:hyperlink>
      <w:r>
        <w:t xml:space="preserve"> </w:t>
      </w:r>
      <w:r>
        <w:t xml:space="preserve">- 5-minute setup for using maintenance mode commands</w:t>
      </w:r>
    </w:p>
    <w:bookmarkStart w:id="20" w:name="sec6"/>
    <w:p>
      <w:pPr>
        <w:pStyle w:val="Heading3"/>
      </w:pPr>
      <w:r>
        <w:t xml:space="preserve">TL;DR - One-Line Setup</w:t>
      </w:r>
    </w:p>
    <w:p>
      <w:pPr>
        <w:pStyle w:val="SourceCode"/>
      </w:pPr>
      <w:r>
        <w:rPr>
          <w:rStyle w:val="NormalTok"/>
        </w:rPr>
        <w:t xml:space="preserve">make setup </w:t>
      </w:r>
      <w:r>
        <w:rPr>
          <w:rStyle w:val="OperatorTok"/>
        </w:rPr>
        <w:t xml:space="preserve">&amp;&amp;</w:t>
      </w:r>
      <w:r>
        <w:rPr>
          <w:rStyle w:val="NormalTok"/>
        </w:rPr>
        <w:t xml:space="preserve"> </w:t>
      </w:r>
      <w:r>
        <w:rPr>
          <w:rStyle w:val="OperatorTok"/>
        </w:rPr>
        <w:t xml:space="preserve">.</w:t>
      </w:r>
      <w:r>
        <w:rPr>
          <w:rStyle w:val="NormalTok"/>
        </w:rPr>
        <w:t xml:space="preserve"> </w:t>
      </w:r>
      <w:r>
        <w:rPr>
          <w:rStyle w:val="VariableTok"/>
        </w:rPr>
        <w:t xml:space="preserve">$PROFILE</w:t>
      </w:r>
    </w:p>
    <w:p>
      <w:pPr>
        <w:pStyle w:val="FirstParagraph"/>
      </w:pPr>
      <w:r>
        <w:t xml:space="preserve">Then use:</w:t>
      </w:r>
    </w:p>
    <w:p>
      <w:pPr>
        <w:pStyle w:val="SourceCode"/>
      </w:pPr>
      <w:r>
        <w:rPr>
          <w:rStyle w:val="CommentTok"/>
        </w:rPr>
        <w:t xml:space="preserve"># 1. Connect to OneView and establish a persistent session {#sec7}</w:t>
      </w:r>
      <w:r>
        <w:br/>
      </w:r>
      <w:r>
        <w:rPr>
          <w:rStyle w:val="NormalTok"/>
        </w:rPr>
        <w:t xml:space="preserve">Connect-OneView </w:t>
      </w:r>
      <w:r>
        <w:rPr>
          <w:rStyle w:val="OperatorTok"/>
        </w:rPr>
        <w:t xml:space="preserve">-</w:t>
      </w:r>
      <w:r>
        <w:rPr>
          <w:rStyle w:val="NormalTok"/>
        </w:rPr>
        <w:t xml:space="preserve">ManagementHost oneview</w:t>
      </w:r>
      <w:r>
        <w:rPr>
          <w:rStyle w:val="OperatorTok"/>
        </w:rPr>
        <w:t xml:space="preserve">.</w:t>
      </w:r>
      <w:r>
        <w:rPr>
          <w:rStyle w:val="FunctionTok"/>
        </w:rPr>
        <w:t xml:space="preserve">example</w:t>
      </w:r>
      <w:r>
        <w:rPr>
          <w:rStyle w:val="OperatorTok"/>
        </w:rPr>
        <w:t xml:space="preserve">.</w:t>
      </w:r>
      <w:r>
        <w:rPr>
          <w:rStyle w:val="FunctionTok"/>
        </w:rPr>
        <w:t xml:space="preserve">com</w:t>
      </w:r>
      <w:r>
        <w:rPr>
          <w:rStyle w:val="NormalTok"/>
        </w:rPr>
        <w:t xml:space="preserve"> </w:t>
      </w:r>
      <w:r>
        <w:rPr>
          <w:rStyle w:val="OperatorTok"/>
        </w:rPr>
        <w:t xml:space="preserve">-</w:t>
      </w:r>
      <w:r>
        <w:rPr>
          <w:rStyle w:val="NormalTok"/>
        </w:rPr>
        <w:t xml:space="preserve">Environment Prod</w:t>
      </w:r>
      <w:r>
        <w:br/>
      </w:r>
      <w:r>
        <w:br/>
      </w:r>
      <w:r>
        <w:rPr>
          <w:rStyle w:val="CommentTok"/>
        </w:rPr>
        <w:t xml:space="preserve"># 2. Run OneView commands while the session is active {#sec8}</w:t>
      </w:r>
      <w:r>
        <w:br/>
      </w:r>
      <w:r>
        <w:rPr>
          <w:rStyle w:val="CommentTok"/>
        </w:rPr>
        <w:t xml:space="preserve"># Get-OneViewServerList shows, per server: MaintMode (Yes/No), lifecycle State, {#sec9}</w:t>
      </w:r>
      <w:r>
        <w:br/>
      </w:r>
      <w:r>
        <w:rPr>
          <w:rStyle w:val="CommentTok"/>
        </w:rPr>
        <w:t xml:space="preserve"># State Reason, Health, Power, iLO IP, ROM, and Model (HPE model code, last column). {#sec10}</w:t>
      </w:r>
      <w:r>
        <w:br/>
      </w:r>
      <w:r>
        <w:rPr>
          <w:rStyle w:val="NormalTok"/>
        </w:rPr>
        <w:t xml:space="preserve">Get-OneViewServerList</w:t>
      </w:r>
      <w:r>
        <w:br/>
      </w:r>
      <w:r>
        <w:rPr>
          <w:rStyle w:val="NormalTok"/>
        </w:rPr>
        <w:t xml:space="preserve">Get-OneViewConnectionStatus</w:t>
      </w:r>
      <w:r>
        <w:br/>
      </w:r>
      <w:r>
        <w:br/>
      </w:r>
      <w:r>
        <w:rPr>
          <w:rStyle w:val="CommentTok"/>
        </w:rPr>
        <w:t xml:space="preserve"># 3. Disconnect from OneView when finished {#sec11}</w:t>
      </w:r>
      <w:r>
        <w:br/>
      </w:r>
      <w:r>
        <w:rPr>
          <w:rStyle w:val="NormalTok"/>
        </w:rPr>
        <w:t xml:space="preserve">Disconnect-OneView</w:t>
      </w:r>
      <w:r>
        <w:br/>
      </w:r>
      <w:r>
        <w:br/>
      </w:r>
      <w:r>
        <w:rPr>
          <w:rStyle w:val="CommentTok"/>
        </w:rPr>
        <w:t xml:space="preserve"># 4. Enable maintenance mode {#sec12}</w:t>
      </w:r>
      <w:r>
        <w:br/>
      </w:r>
      <w:r>
        <w:rPr>
          <w:rStyle w:val="NormalTok"/>
        </w:rPr>
        <w:t xml:space="preserve">Set-MaintenanceMode </w:t>
      </w:r>
      <w:r>
        <w:rPr>
          <w:rStyle w:val="OperatorTok"/>
        </w:rPr>
        <w:t xml:space="preserve">-</w:t>
      </w:r>
      <w:r>
        <w:rPr>
          <w:rStyle w:val="NormalTok"/>
        </w:rPr>
        <w:t xml:space="preserve">Action enable </w:t>
      </w:r>
      <w:r>
        <w:rPr>
          <w:rStyle w:val="OperatorTok"/>
        </w:rPr>
        <w:t xml:space="preserve">-</w:t>
      </w:r>
      <w:r>
        <w:rPr>
          <w:rStyle w:val="NormalTok"/>
        </w:rPr>
        <w:t xml:space="preserve">TargetId CLU-CLUSTER-01 </w:t>
      </w:r>
      <w:r>
        <w:rPr>
          <w:rStyle w:val="OperatorTok"/>
        </w:rPr>
        <w:t xml:space="preserve">-</w:t>
      </w:r>
      <w:r>
        <w:rPr>
          <w:rStyle w:val="NormalTok"/>
        </w:rPr>
        <w:t xml:space="preserve">Mode scom </w:t>
      </w:r>
      <w:r>
        <w:rPr>
          <w:rStyle w:val="OperatorTok"/>
        </w:rPr>
        <w:t xml:space="preserve">-</w:t>
      </w:r>
      <w:r>
        <w:rPr>
          <w:rStyle w:val="NormalTok"/>
        </w:rPr>
        <w:t xml:space="preserve">Environment Prod</w:t>
      </w:r>
    </w:p>
    <w:p>
      <w:pPr>
        <w:pStyle w:val="BlockText"/>
      </w:pPr>
      <w:r>
        <w:rPr>
          <w:b/>
          <w:bCs/>
        </w:rPr>
        <w:t xml:space="preserve">Tip — short parameter aliases:</w:t>
      </w:r>
      <w:r>
        <w:t xml:space="preserve"> </w:t>
      </w:r>
      <w:r>
        <w:t xml:space="preserve">the OneView commands accept short aliases so they are faster to type. For example:</w:t>
      </w:r>
      <w:r>
        <w:t xml:space="preserve"> </w:t>
      </w:r>
      <w:r>
        <w:rPr>
          <w:rStyle w:val="VerbatimChar"/>
        </w:rPr>
        <w:t xml:space="preserve">Get-OneViewConnectionStatus -SrvrId MXQ1234567 -IdTyp Serial</w:t>
      </w:r>
      <w:r>
        <w:t xml:space="preserve"> </w:t>
      </w:r>
      <w:r>
        <w:t xml:space="preserve">is equivalent to</w:t>
      </w:r>
      <w:r>
        <w:t xml:space="preserve"> </w:t>
      </w:r>
      <w:r>
        <w:rPr>
          <w:rStyle w:val="VerbatimChar"/>
        </w:rPr>
        <w:t xml:space="preserve">Get-OneViewConnectionStatus -ServerIdentifier MXQ1234567 -IdentifierType Serial</w:t>
      </w:r>
      <w:r>
        <w:t xml:space="preserve">. The long and short forms are interchangeable (see the</w:t>
      </w:r>
      <w:r>
        <w:t xml:space="preserve"> </w:t>
      </w:r>
      <w:hyperlink r:id="rId18">
        <w:r>
          <w:rPr>
            <w:rStyle w:val="Hyperlink"/>
          </w:rPr>
          <w:t xml:space="preserve">Automation Command Reference</w:t>
        </w:r>
      </w:hyperlink>
      <w:r>
        <w:t xml:space="preserve"> </w:t>
      </w:r>
      <w:r>
        <w:t xml:space="preserve">for the full alias table).</w:t>
      </w:r>
    </w:p>
    <w:p>
      <w:pPr>
        <w:pStyle w:val="BlockText"/>
      </w:pPr>
      <w:r>
        <w:rPr>
          <w:b/>
          <w:bCs/>
        </w:rPr>
        <w:t xml:space="preserve">Built-in</w:t>
      </w:r>
      <w:r>
        <w:rPr>
          <w:b/>
          <w:bCs/>
        </w:rPr>
        <w:t xml:space="preserve"> </w:t>
      </w:r>
      <w:r>
        <w:rPr>
          <w:rStyle w:val="VerbatimChar"/>
          <w:b/>
          <w:bCs/>
        </w:rPr>
        <w:t xml:space="preserve">-Help</w:t>
      </w:r>
      <w:r>
        <w:rPr>
          <w:b/>
          <w:bCs/>
        </w:rPr>
        <w:t xml:space="preserve">:</w:t>
      </w:r>
      <w:r>
        <w:t xml:space="preserve"> </w:t>
      </w:r>
      <w:r>
        <w:t xml:space="preserve">every main</w:t>
      </w:r>
      <w:r>
        <w:t xml:space="preserve"> </w:t>
      </w:r>
      <w:r>
        <w:rPr>
          <w:rStyle w:val="VerbatimChar"/>
        </w:rPr>
        <w:t xml:space="preserve">Automation</w:t>
      </w:r>
      <w:r>
        <w:t xml:space="preserve"> </w:t>
      </w:r>
      <w:r>
        <w:t xml:space="preserve">command accepts a</w:t>
      </w:r>
      <w:r>
        <w:t xml:space="preserve"> </w:t>
      </w:r>
      <w:r>
        <w:rPr>
          <w:rStyle w:val="VerbatimChar"/>
        </w:rPr>
        <w:t xml:space="preserve">-Help</w:t>
      </w:r>
      <w:r>
        <w:t xml:space="preserve"> </w:t>
      </w:r>
      <w:r>
        <w:t xml:space="preserve">switch that prints a man-like reference (synopsis, mandatory/optional parameters, types, allowed</w:t>
      </w:r>
      <w:r>
        <w:t xml:space="preserve"> </w:t>
      </w:r>
      <w:r>
        <w:rPr>
          <w:rStyle w:val="VerbatimChar"/>
        </w:rPr>
        <w:t xml:space="preserve">ValidateSet</w:t>
      </w:r>
      <w:r>
        <w:t xml:space="preserve"> </w:t>
      </w:r>
      <w:r>
        <w:t xml:space="preserve">values, and the source-link) and returns without doing anything else — so you never need</w:t>
      </w:r>
      <w:r>
        <w:t xml:space="preserve"> </w:t>
      </w:r>
      <w:r>
        <w:rPr>
          <w:rStyle w:val="VerbatimChar"/>
        </w:rPr>
        <w:t xml:space="preserve">Get-Help</w:t>
      </w:r>
      <w:r>
        <w:t xml:space="preserve">. For example:</w:t>
      </w:r>
      <w:r>
        <w:t xml:space="preserve"> </w:t>
      </w:r>
      <w:r>
        <w:rPr>
          <w:rStyle w:val="VerbatimChar"/>
        </w:rPr>
        <w:t xml:space="preserve">Get-OneViewServerList -Help</w:t>
      </w:r>
      <w:r>
        <w:t xml:space="preserve">. See the</w:t>
      </w:r>
      <w:r>
        <w:t xml:space="preserve"> </w:t>
      </w:r>
      <w:hyperlink r:id="rId19">
        <w:r>
          <w:rPr>
            <w:rStyle w:val="Hyperlink"/>
          </w:rPr>
          <w:t xml:space="preserve">Built-in command help (</w:t>
        </w:r>
        <w:r>
          <w:rPr>
            <w:rStyle w:val="VerbatimChar"/>
          </w:rPr>
          <w:t xml:space="preserve">-Help</w:t>
        </w:r>
        <w:r>
          <w:rPr>
            <w:rStyle w:val="Hyperlink"/>
          </w:rPr>
          <w:t xml:space="preserve">)</w:t>
        </w:r>
      </w:hyperlink>
      <w:r>
        <w:t xml:space="preserve"> </w:t>
      </w:r>
      <w:r>
        <w:t xml:space="preserve">section for the full output format.</w:t>
      </w:r>
    </w:p>
    <w:p>
      <w:pPr>
        <w:pStyle w:val="SourceCode"/>
      </w:pPr>
      <w:r>
        <w:br/>
      </w:r>
      <w:r>
        <w:rPr>
          <w:rStyle w:val="CommentTok"/>
        </w:rPr>
        <w:t xml:space="preserve"># 5. Disable maintenance mode {#sec13}</w:t>
      </w:r>
      <w:r>
        <w:br/>
      </w:r>
      <w:r>
        <w:rPr>
          <w:rStyle w:val="NormalTok"/>
        </w:rPr>
        <w:t xml:space="preserve">Set-MaintenanceMode </w:t>
      </w:r>
      <w:r>
        <w:rPr>
          <w:rStyle w:val="OperatorTok"/>
        </w:rPr>
        <w:t xml:space="preserve">-</w:t>
      </w:r>
      <w:r>
        <w:rPr>
          <w:rStyle w:val="NormalTok"/>
        </w:rPr>
        <w:t xml:space="preserve">Action disable </w:t>
      </w:r>
      <w:r>
        <w:rPr>
          <w:rStyle w:val="OperatorTok"/>
        </w:rPr>
        <w:t xml:space="preserve">-</w:t>
      </w:r>
      <w:r>
        <w:rPr>
          <w:rStyle w:val="NormalTok"/>
        </w:rPr>
        <w:t xml:space="preserve">TargetId CLU-CLUSTER-01 </w:t>
      </w:r>
      <w:r>
        <w:rPr>
          <w:rStyle w:val="OperatorTok"/>
        </w:rPr>
        <w:t xml:space="preserve">-</w:t>
      </w:r>
      <w:r>
        <w:rPr>
          <w:rStyle w:val="NormalTok"/>
        </w:rPr>
        <w:t xml:space="preserve">Mode scom </w:t>
      </w:r>
      <w:r>
        <w:rPr>
          <w:rStyle w:val="OperatorTok"/>
        </w:rPr>
        <w:t xml:space="preserve">-</w:t>
      </w:r>
      <w:r>
        <w:rPr>
          <w:rStyle w:val="NormalTok"/>
        </w:rPr>
        <w:t xml:space="preserve">Environment Prod</w:t>
      </w:r>
    </w:p>
    <w:p>
      <w:r>
        <w:pict>
          <v:rect style="width:0;height:1.5pt" o:hralign="center" o:hrstd="t" o:hr="t"/>
        </w:pict>
      </w:r>
    </w:p>
    <w:bookmarkEnd w:id="20"/>
    <w:bookmarkStart w:id="44" w:name="sec14"/>
    <w:p>
      <w:pPr>
        <w:pStyle w:val="Heading3"/>
      </w:pPr>
      <w:r>
        <w:t xml:space="preserve">Internal docs index</w:t>
      </w:r>
    </w:p>
    <w:bookmarkStart w:id="28" w:name="sec15"/>
    <w:p>
      <w:pPr>
        <w:pStyle w:val="Heading4"/>
      </w:pPr>
      <w:r>
        <w:t xml:space="preserve">Core Documentation</w:t>
      </w:r>
    </w:p>
    <w:tbl>
      <w:tblPr>
        <w:tblStyle w:val="Table"/>
        <w:tblW w:type="pct" w:w="5000"/>
        <w:tblLayout w:type="fixed"/>
        <w:tblLook w:firstRow="1" w:lastRow="0" w:firstColumn="0" w:lastColumn="0" w:noHBand="0" w:noVBand="0" w:val="0020"/>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Pr>
      <w:tblGrid>
        <w:gridCol w:w="3960"/>
        <w:gridCol w:w="3960"/>
      </w:tblGrid>
      <w:tr>
        <w:trPr>
          <w:tblHeader w:val="on"/>
        </w:trPr>
        <w:tc>
          <w:tcPr/>
          <w:p>
            <w:pPr>
              <w:pStyle w:val="Compact"/>
            </w:pPr>
            <w:r>
              <w:t xml:space="preserve">Document</w:t>
            </w:r>
          </w:p>
        </w:tc>
        <w:tc>
          <w:tcPr/>
          <w:p>
            <w:pPr>
              <w:pStyle w:val="Compact"/>
            </w:pPr>
            <w:r>
              <w:t xml:space="preserve">Description</w:t>
            </w:r>
          </w:p>
        </w:tc>
      </w:tr>
      <w:tr>
        <w:tc>
          <w:tcPr/>
          <w:p>
            <w:pPr>
              <w:pStyle w:val="Compact"/>
            </w:pPr>
            <w:hyperlink r:id="rId21">
              <w:r>
                <w:rPr>
                  <w:rStyle w:val="Hyperlink"/>
                </w:rPr>
                <w:t xml:space="preserve">📚 Documentation Index</w:t>
              </w:r>
            </w:hyperlink>
          </w:p>
        </w:tc>
        <w:tc>
          <w:tcPr/>
          <w:p>
            <w:pPr>
              <w:pStyle w:val="Compact"/>
            </w:pPr>
            <w:r>
              <w:t xml:space="preserve">Complete documentation overview</w:t>
            </w:r>
          </w:p>
        </w:tc>
      </w:tr>
      <w:tr>
        <w:tc>
          <w:tcPr/>
          <w:p>
            <w:pPr>
              <w:pStyle w:val="Compact"/>
            </w:pPr>
            <w:hyperlink r:id="rId16">
              <w:r>
                <w:rPr>
                  <w:rStyle w:val="Hyperlink"/>
                </w:rPr>
                <w:t xml:space="preserve">🚀 Setup Guide</w:t>
              </w:r>
            </w:hyperlink>
          </w:p>
        </w:tc>
        <w:tc>
          <w:tcPr/>
          <w:p>
            <w:pPr>
              <w:pStyle w:val="Compact"/>
            </w:pPr>
            <w:r>
              <w:rPr>
                <w:b/>
                <w:bCs/>
              </w:rPr>
              <w:t xml:space="preserve">START HERE</w:t>
            </w:r>
            <w:r>
              <w:t xml:space="preserve"> </w:t>
            </w:r>
            <w:r>
              <w:t xml:space="preserve">- Profile setup, module installation, quick start</w:t>
            </w:r>
          </w:p>
        </w:tc>
      </w:tr>
      <w:tr>
        <w:tc>
          <w:tcPr/>
          <w:p>
            <w:pPr>
              <w:pStyle w:val="Compact"/>
            </w:pPr>
            <w:hyperlink r:id="rId22">
              <w:r>
                <w:rPr>
                  <w:rStyle w:val="Hyperlink"/>
                </w:rPr>
                <w:t xml:space="preserve">📡 PowerShell API Reference</w:t>
              </w:r>
            </w:hyperlink>
          </w:p>
        </w:tc>
        <w:tc>
          <w:tcPr/>
          <w:p>
            <w:pPr>
              <w:pStyle w:val="Compact"/>
            </w:pPr>
            <w:r>
              <w:t xml:space="preserve">Module overview, cmdlet usage, orchestrator API</w:t>
            </w:r>
          </w:p>
        </w:tc>
      </w:tr>
      <w:tr>
        <w:tc>
          <w:tcPr/>
          <w:p>
            <w:pPr>
              <w:pStyle w:val="Compact"/>
            </w:pPr>
            <w:hyperlink r:id="rId18">
              <w:r>
                <w:rPr>
                  <w:rStyle w:val="Hyperlink"/>
                </w:rPr>
                <w:t xml:space="preserve">📗 Automation Command Reference</w:t>
              </w:r>
            </w:hyperlink>
          </w:p>
        </w:tc>
        <w:tc>
          <w:tcPr/>
          <w:p>
            <w:pPr>
              <w:pStyle w:val="Compact"/>
            </w:pPr>
            <w:r>
              <w:rPr>
                <w:b/>
                <w:bCs/>
              </w:rPr>
              <w:t xml:space="preserve">All automation commands with full parameter tables</w:t>
            </w:r>
            <w:r>
              <w:t xml:space="preserve"> </w:t>
            </w:r>
            <w:r>
              <w:t xml:space="preserve">- functional reference linking to source</w:t>
            </w:r>
          </w:p>
        </w:tc>
      </w:tr>
      <w:tr>
        <w:tc>
          <w:tcPr/>
          <w:p>
            <w:pPr>
              <w:pStyle w:val="Compact"/>
            </w:pPr>
            <w:hyperlink r:id="rId23">
              <w:r>
                <w:rPr>
                  <w:rStyle w:val="Hyperlink"/>
                </w:rPr>
                <w:t xml:space="preserve">📘 PowerShell Function Reference</w:t>
              </w:r>
            </w:hyperlink>
          </w:p>
        </w:tc>
        <w:tc>
          <w:tcPr/>
          <w:p>
            <w:pPr>
              <w:pStyle w:val="Compact"/>
            </w:pPr>
            <w:r>
              <w:rPr>
                <w:b/>
                <w:bCs/>
              </w:rPr>
              <w:t xml:space="preserve">Complete coverage of ALL PowerShell functions and cmdlets</w:t>
            </w:r>
            <w:r>
              <w:t xml:space="preserve"> </w:t>
            </w:r>
            <w:r>
              <w:t xml:space="preserve">- comprehensive parameter documentation, examples, and usage for every function in src/powershell/Automation/. Auto-generated from source code.</w:t>
            </w:r>
          </w:p>
        </w:tc>
      </w:tr>
      <w:tr>
        <w:tc>
          <w:tcPr/>
          <w:p>
            <w:pPr>
              <w:pStyle w:val="Compact"/>
            </w:pPr>
            <w:hyperlink r:id="rId24">
              <w:r>
                <w:rPr>
                  <w:rStyle w:val="Hyperlink"/>
                </w:rPr>
                <w:t xml:space="preserve">🔌 CI Run Requirements</w:t>
              </w:r>
            </w:hyperlink>
          </w:p>
        </w:tc>
        <w:tc>
          <w:tcPr/>
          <w:p>
            <w:pPr>
              <w:pStyle w:val="Compact"/>
            </w:pPr>
            <w:r>
              <w:t xml:space="preserve">Prerequisites, CyberArk bootstrap, GitLab/Jenkins examples</w:t>
            </w:r>
          </w:p>
        </w:tc>
      </w:tr>
      <w:tr>
        <w:tc>
          <w:tcPr/>
          <w:p>
            <w:pPr>
              <w:pStyle w:val="Compact"/>
            </w:pPr>
            <w:hyperlink r:id="rId25">
              <w:r>
                <w:rPr>
                  <w:rStyle w:val="Hyperlink"/>
                </w:rPr>
                <w:t xml:space="preserve">🧪 PowerShell Testing (Pester)</w:t>
              </w:r>
            </w:hyperlink>
          </w:p>
        </w:tc>
        <w:tc>
          <w:tcPr/>
          <w:p>
            <w:pPr>
              <w:pStyle w:val="Compact"/>
            </w:pPr>
            <w:r>
              <w:t xml:space="preserve">Pester v6 BDD testing guide, test commands, mocking</w:t>
            </w:r>
          </w:p>
        </w:tc>
      </w:tr>
      <w:tr>
        <w:tc>
          <w:tcPr/>
          <w:p>
            <w:pPr>
              <w:pStyle w:val="Compact"/>
            </w:pPr>
            <w:hyperlink r:id="rId26">
              <w:r>
                <w:rPr>
                  <w:rStyle w:val="Hyperlink"/>
                </w:rPr>
                <w:t xml:space="preserve">⚙️ Code Quality &amp; Security</w:t>
              </w:r>
            </w:hyperlink>
          </w:p>
        </w:tc>
        <w:tc>
          <w:tcPr/>
          <w:p>
            <w:pPr>
              <w:pStyle w:val="Compact"/>
            </w:pPr>
            <w:r>
              <w:t xml:space="preserve">PSScriptAnalyzer, Ruff (Python), gitleaks configuration</w:t>
            </w:r>
          </w:p>
        </w:tc>
      </w:tr>
      <w:tr>
        <w:tc>
          <w:tcPr/>
          <w:p>
            <w:pPr>
              <w:pStyle w:val="Compact"/>
            </w:pPr>
            <w:hyperlink r:id="rId27">
              <w:r>
                <w:rPr>
                  <w:rStyle w:val="Hyperlink"/>
                </w:rPr>
                <w:t xml:space="preserve">🔗 GitLab CI/CD Integration</w:t>
              </w:r>
            </w:hyperlink>
          </w:p>
        </w:tc>
        <w:tc>
          <w:tcPr/>
          <w:p>
            <w:pPr>
              <w:pStyle w:val="Compact"/>
            </w:pPr>
            <w:r>
              <w:t xml:space="preserve">REST API pipeline triggers, webhook configuration</w:t>
            </w:r>
          </w:p>
        </w:tc>
      </w:tr>
    </w:tbl>
    <w:bookmarkEnd w:id="28"/>
    <w:bookmarkStart w:id="31" w:name="sec16"/>
    <w:p>
      <w:pPr>
        <w:pStyle w:val="Heading4"/>
      </w:pPr>
      <w:r>
        <w:t xml:space="preserve">Physical Server Build &amp; Runbooks</w:t>
      </w:r>
    </w:p>
    <w:tbl>
      <w:tblPr>
        <w:tblStyle w:val="Table"/>
        <w:tblW w:type="pct" w:w="5000"/>
        <w:tblLayout w:type="fixed"/>
        <w:tblLook w:firstRow="1" w:lastRow="0" w:firstColumn="0" w:lastColumn="0" w:noHBand="0" w:noVBand="0" w:val="0020"/>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Pr>
      <w:tblGrid>
        <w:gridCol w:w="3960"/>
        <w:gridCol w:w="3960"/>
      </w:tblGrid>
      <w:tr>
        <w:trPr>
          <w:tblHeader w:val="on"/>
        </w:trPr>
        <w:tc>
          <w:tcPr/>
          <w:p>
            <w:pPr>
              <w:pStyle w:val="Compact"/>
            </w:pPr>
            <w:r>
              <w:t xml:space="preserve">Document</w:t>
            </w:r>
          </w:p>
        </w:tc>
        <w:tc>
          <w:tcPr/>
          <w:p>
            <w:pPr>
              <w:pStyle w:val="Compact"/>
            </w:pPr>
            <w:r>
              <w:t xml:space="preserve">Description</w:t>
            </w:r>
          </w:p>
        </w:tc>
      </w:tr>
      <w:tr>
        <w:tc>
          <w:tcPr/>
          <w:p>
            <w:pPr>
              <w:pStyle w:val="Compact"/>
            </w:pPr>
            <w:hyperlink r:id="rId29">
              <w:r>
                <w:rPr>
                  <w:rStyle w:val="Hyperlink"/>
                </w:rPr>
                <w:t xml:space="preserve">📋 Runbook Requirements</w:t>
              </w:r>
            </w:hyperlink>
          </w:p>
        </w:tc>
        <w:tc>
          <w:tcPr/>
          <w:p>
            <w:pPr>
              <w:pStyle w:val="Compact"/>
            </w:pPr>
            <w:r>
              <w:t xml:space="preserve">Operational runbook for physical HPE server builds via OneView + iLO Redfish</w:t>
            </w:r>
          </w:p>
        </w:tc>
      </w:tr>
      <w:tr>
        <w:tc>
          <w:tcPr/>
          <w:p>
            <w:pPr>
              <w:pStyle w:val="Compact"/>
            </w:pPr>
            <w:hyperlink r:id="rId30">
              <w:r>
                <w:rPr>
                  <w:rStyle w:val="Hyperlink"/>
                </w:rPr>
                <w:t xml:space="preserve">📋 Runbook Changes</w:t>
              </w:r>
            </w:hyperlink>
          </w:p>
        </w:tc>
        <w:tc>
          <w:tcPr/>
          <w:p>
            <w:pPr>
              <w:pStyle w:val="Compact"/>
            </w:pPr>
            <w:r>
              <w:t xml:space="preserve">Implementation plan and design decisions for the ConfigMgr bootable-media workflow</w:t>
            </w:r>
          </w:p>
        </w:tc>
      </w:tr>
      <w:tr>
        <w:tc>
          <w:tcPr/>
          <w:p>
            <w:pPr>
              <w:pStyle w:val="Compact"/>
            </w:pPr>
            <w:hyperlink r:id="rId18">
              <w:r>
                <w:rPr>
                  <w:rStyle w:val="Hyperlink"/>
                </w:rPr>
                <w:t xml:space="preserve">📗 Automation Command Reference</w:t>
              </w:r>
            </w:hyperlink>
          </w:p>
        </w:tc>
        <w:tc>
          <w:tcPr/>
          <w:p>
            <w:pPr>
              <w:pStyle w:val="Compact"/>
            </w:pPr>
            <w:r>
              <w:t xml:space="preserve">Command-level reference for the physical server build functions</w:t>
            </w:r>
          </w:p>
        </w:tc>
      </w:tr>
    </w:tbl>
    <w:bookmarkEnd w:id="31"/>
    <w:bookmarkStart w:id="35" w:name="sec17"/>
    <w:p>
      <w:pPr>
        <w:pStyle w:val="Heading4"/>
      </w:pPr>
      <w:r>
        <w:t xml:space="preserve">Maintenance Mode &amp; Scheduling</w:t>
      </w:r>
    </w:p>
    <w:tbl>
      <w:tblPr>
        <w:tblStyle w:val="Table"/>
        <w:tblW w:type="pct" w:w="5000"/>
        <w:tblLayout w:type="fixed"/>
        <w:tblLook w:firstRow="1" w:lastRow="0" w:firstColumn="0" w:lastColumn="0" w:noHBand="0" w:noVBand="0" w:val="0020"/>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Pr>
      <w:tblGrid>
        <w:gridCol w:w="3960"/>
        <w:gridCol w:w="3960"/>
      </w:tblGrid>
      <w:tr>
        <w:trPr>
          <w:tblHeader w:val="on"/>
        </w:trPr>
        <w:tc>
          <w:tcPr/>
          <w:p>
            <w:pPr>
              <w:pStyle w:val="Compact"/>
            </w:pPr>
            <w:r>
              <w:t xml:space="preserve">Document</w:t>
            </w:r>
          </w:p>
        </w:tc>
        <w:tc>
          <w:tcPr/>
          <w:p>
            <w:pPr>
              <w:pStyle w:val="Compact"/>
            </w:pPr>
            <w:r>
              <w:t xml:space="preserve">Description</w:t>
            </w:r>
          </w:p>
        </w:tc>
      </w:tr>
      <w:tr>
        <w:tc>
          <w:tcPr/>
          <w:p>
            <w:pPr>
              <w:pStyle w:val="Compact"/>
            </w:pPr>
            <w:hyperlink r:id="rId16">
              <w:r>
                <w:rPr>
                  <w:rStyle w:val="Hyperlink"/>
                </w:rPr>
                <w:t xml:space="preserve">🔧 Quick Start Guide</w:t>
              </w:r>
            </w:hyperlink>
          </w:p>
        </w:tc>
        <w:tc>
          <w:tcPr/>
          <w:p>
            <w:pPr>
              <w:pStyle w:val="Compact"/>
            </w:pPr>
            <w:r>
              <w:rPr>
                <w:b/>
                <w:bCs/>
              </w:rPr>
              <w:t xml:space="preserve">NEW USERS</w:t>
            </w:r>
            <w:r>
              <w:t xml:space="preserve"> </w:t>
            </w:r>
            <w:r>
              <w:t xml:space="preserve">- Complete setup and first steps</w:t>
            </w:r>
          </w:p>
        </w:tc>
      </w:tr>
      <w:tr>
        <w:tc>
          <w:tcPr/>
          <w:p>
            <w:pPr>
              <w:pStyle w:val="Compact"/>
            </w:pPr>
            <w:hyperlink r:id="rId17">
              <w:r>
                <w:rPr>
                  <w:rStyle w:val="Hyperlink"/>
                </w:rPr>
                <w:t xml:space="preserve">⚡ Maintenance Mode Shortcuts</w:t>
              </w:r>
            </w:hyperlink>
          </w:p>
        </w:tc>
        <w:tc>
          <w:tcPr/>
          <w:p>
            <w:pPr>
              <w:pStyle w:val="Compact"/>
            </w:pPr>
            <w:r>
              <w:rPr>
                <w:rStyle w:val="VerbatimChar"/>
              </w:rPr>
              <w:t xml:space="preserve">mm</w:t>
            </w:r>
            <w:r>
              <w:t xml:space="preserve"> </w:t>
            </w:r>
            <w:r>
              <w:t xml:space="preserve">command reference and examples</w:t>
            </w:r>
          </w:p>
        </w:tc>
      </w:tr>
      <w:tr>
        <w:tc>
          <w:tcPr/>
          <w:p>
            <w:pPr>
              <w:pStyle w:val="Compact"/>
            </w:pPr>
            <w:hyperlink r:id="rId32">
              <w:r>
                <w:rPr>
                  <w:rStyle w:val="Hyperlink"/>
                </w:rPr>
                <w:t xml:space="preserve">🔧 Maintenance Mode Architecture</w:t>
              </w:r>
            </w:hyperlink>
          </w:p>
        </w:tc>
        <w:tc>
          <w:tcPr/>
          <w:p>
            <w:pPr>
              <w:pStyle w:val="Compact"/>
            </w:pPr>
            <w:r>
              <w:t xml:space="preserve">Architecture, scheduling, audit, OpsRamp integration</w:t>
            </w:r>
          </w:p>
        </w:tc>
      </w:tr>
      <w:tr>
        <w:tc>
          <w:tcPr/>
          <w:p>
            <w:pPr>
              <w:pStyle w:val="Compact"/>
            </w:pPr>
            <w:hyperlink r:id="rId33">
              <w:r>
                <w:rPr>
                  <w:rStyle w:val="Hyperlink"/>
                </w:rPr>
                <w:t xml:space="preserve">🔧 Maintenance Mode Environment Config</w:t>
              </w:r>
            </w:hyperlink>
          </w:p>
        </w:tc>
        <w:tc>
          <w:tcPr/>
          <w:p>
            <w:pPr>
              <w:pStyle w:val="Compact"/>
            </w:pPr>
            <w:r>
              <w:t xml:space="preserve">Environment variable configuration</w:t>
            </w:r>
          </w:p>
        </w:tc>
      </w:tr>
      <w:tr>
        <w:tc>
          <w:tcPr/>
          <w:p>
            <w:pPr>
              <w:pStyle w:val="Compact"/>
            </w:pPr>
            <w:hyperlink r:id="rId34">
              <w:r>
                <w:rPr>
                  <w:rStyle w:val="Hyperlink"/>
                </w:rPr>
                <w:t xml:space="preserve">🔧 Maintenance Mode Code Map</w:t>
              </w:r>
            </w:hyperlink>
          </w:p>
        </w:tc>
        <w:tc>
          <w:tcPr/>
          <w:p>
            <w:pPr>
              <w:pStyle w:val="Compact"/>
            </w:pPr>
            <w:r>
              <w:t xml:space="preserve">Complete code map with links to all mm command functionality</w:t>
            </w:r>
          </w:p>
        </w:tc>
      </w:tr>
    </w:tbl>
    <w:bookmarkEnd w:id="35"/>
    <w:bookmarkStart w:id="41" w:name="sec18"/>
    <w:p>
      <w:pPr>
        <w:pStyle w:val="Heading4"/>
      </w:pPr>
      <w:r>
        <w:t xml:space="preserve">Integration &amp; Authentication</w:t>
      </w:r>
    </w:p>
    <w:tbl>
      <w:tblPr>
        <w:tblStyle w:val="Table"/>
        <w:tblW w:type="pct" w:w="5000"/>
        <w:tblLayout w:type="fixed"/>
        <w:tblLook w:firstRow="1" w:lastRow="0" w:firstColumn="0" w:lastColumn="0" w:noHBand="0" w:noVBand="0" w:val="0020"/>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Pr>
      <w:tblGrid>
        <w:gridCol w:w="3960"/>
        <w:gridCol w:w="3960"/>
      </w:tblGrid>
      <w:tr>
        <w:trPr>
          <w:tblHeader w:val="on"/>
        </w:trPr>
        <w:tc>
          <w:tcPr/>
          <w:p>
            <w:pPr>
              <w:pStyle w:val="Compact"/>
            </w:pPr>
            <w:r>
              <w:t xml:space="preserve">Document</w:t>
            </w:r>
          </w:p>
        </w:tc>
        <w:tc>
          <w:tcPr/>
          <w:p>
            <w:pPr>
              <w:pStyle w:val="Compact"/>
            </w:pPr>
            <w:r>
              <w:t xml:space="preserve">Description</w:t>
            </w:r>
          </w:p>
        </w:tc>
      </w:tr>
      <w:tr>
        <w:tc>
          <w:tcPr/>
          <w:p>
            <w:pPr>
              <w:pStyle w:val="Compact"/>
            </w:pPr>
            <w:hyperlink r:id="rId36">
              <w:r>
                <w:rPr>
                  <w:rStyle w:val="Hyperlink"/>
                </w:rPr>
                <w:t xml:space="preserve">🔐 SCOM Authentication</w:t>
              </w:r>
            </w:hyperlink>
          </w:p>
        </w:tc>
        <w:tc>
          <w:tcPr/>
          <w:p>
            <w:pPr>
              <w:pStyle w:val="Compact"/>
            </w:pPr>
            <w:r>
              <w:t xml:space="preserve">SCOM authentication setup and configuration</w:t>
            </w:r>
          </w:p>
        </w:tc>
      </w:tr>
      <w:tr>
        <w:tc>
          <w:tcPr/>
          <w:p>
            <w:pPr>
              <w:pStyle w:val="Compact"/>
            </w:pPr>
            <w:hyperlink r:id="rId37">
              <w:r>
                <w:rPr>
                  <w:rStyle w:val="Hyperlink"/>
                </w:rPr>
                <w:t xml:space="preserve">🔐 OneView Authentication</w:t>
              </w:r>
            </w:hyperlink>
          </w:p>
        </w:tc>
        <w:tc>
          <w:tcPr/>
          <w:p>
            <w:pPr>
              <w:pStyle w:val="Compact"/>
            </w:pPr>
            <w:r>
              <w:t xml:space="preserve">HPE OneView authentication details</w:t>
            </w:r>
          </w:p>
        </w:tc>
      </w:tr>
      <w:tr>
        <w:tc>
          <w:tcPr/>
          <w:p>
            <w:pPr>
              <w:pStyle w:val="Compact"/>
            </w:pPr>
            <w:hyperlink r:id="rId38">
              <w:r>
                <w:rPr>
                  <w:rStyle w:val="Hyperlink"/>
                </w:rPr>
                <w:t xml:space="preserve">🔐 Authentication Overview</w:t>
              </w:r>
            </w:hyperlink>
          </w:p>
        </w:tc>
        <w:tc>
          <w:tcPr/>
          <w:p>
            <w:pPr>
              <w:pStyle w:val="Compact"/>
            </w:pPr>
            <w:r>
              <w:t xml:space="preserve">General authentication documentation</w:t>
            </w:r>
          </w:p>
        </w:tc>
      </w:tr>
      <w:tr>
        <w:tc>
          <w:tcPr/>
          <w:p>
            <w:pPr>
              <w:pStyle w:val="Compact"/>
            </w:pPr>
            <w:hyperlink r:id="rId39">
              <w:r>
                <w:rPr>
                  <w:rStyle w:val="Hyperlink"/>
                </w:rPr>
                <w:t xml:space="preserve">📊 Audit Process</w:t>
              </w:r>
            </w:hyperlink>
          </w:p>
        </w:tc>
        <w:tc>
          <w:tcPr/>
          <w:p>
            <w:pPr>
              <w:pStyle w:val="Compact"/>
            </w:pPr>
            <w:r>
              <w:t xml:space="preserve">Audit trail and compliance process</w:t>
            </w:r>
          </w:p>
        </w:tc>
      </w:tr>
      <w:tr>
        <w:tc>
          <w:tcPr/>
          <w:p>
            <w:pPr>
              <w:pStyle w:val="Compact"/>
            </w:pPr>
            <w:hyperlink r:id="rId40">
              <w:r>
                <w:rPr>
                  <w:rStyle w:val="Hyperlink"/>
                </w:rPr>
                <w:t xml:space="preserve">📊 GDPR Compliance</w:t>
              </w:r>
            </w:hyperlink>
          </w:p>
        </w:tc>
        <w:tc>
          <w:tcPr/>
          <w:p>
            <w:pPr>
              <w:pStyle w:val="Compact"/>
            </w:pPr>
            <w:r>
              <w:t xml:space="preserve">GDPR compliance documentation</w:t>
            </w:r>
          </w:p>
        </w:tc>
      </w:tr>
    </w:tbl>
    <w:bookmarkEnd w:id="41"/>
    <w:bookmarkStart w:id="43" w:name="sec19"/>
    <w:p>
      <w:pPr>
        <w:pStyle w:val="Heading4"/>
      </w:pPr>
      <w:r>
        <w:t xml:space="preserve">Developer Resources</w:t>
      </w:r>
    </w:p>
    <w:tbl>
      <w:tblPr>
        <w:tblStyle w:val="Table"/>
        <w:tblW w:type="pct" w:w="5000"/>
        <w:tblLayout w:type="fixed"/>
        <w:tblLook w:firstRow="1" w:lastRow="0" w:firstColumn="0" w:lastColumn="0" w:noHBand="0" w:noVBand="0" w:val="0020"/>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Pr>
      <w:tblGrid>
        <w:gridCol w:w="3960"/>
        <w:gridCol w:w="3960"/>
      </w:tblGrid>
      <w:tr>
        <w:trPr>
          <w:tblHeader w:val="on"/>
        </w:trPr>
        <w:tc>
          <w:tcPr/>
          <w:p>
            <w:pPr>
              <w:pStyle w:val="Compact"/>
            </w:pPr>
            <w:r>
              <w:t xml:space="preserve">Document</w:t>
            </w:r>
          </w:p>
        </w:tc>
        <w:tc>
          <w:tcPr/>
          <w:p>
            <w:pPr>
              <w:pStyle w:val="Compact"/>
            </w:pPr>
            <w:r>
              <w:t xml:space="preserve">Description</w:t>
            </w:r>
          </w:p>
        </w:tc>
      </w:tr>
      <w:tr>
        <w:tc>
          <w:tcPr/>
          <w:p>
            <w:pPr>
              <w:pStyle w:val="Compact"/>
            </w:pPr>
            <w:hyperlink r:id="rId42">
              <w:r>
                <w:rPr>
                  <w:rStyle w:val="Hyperlink"/>
                </w:rPr>
                <w:t xml:space="preserve">📖 DevOps Guide to HPE Terms</w:t>
              </w:r>
            </w:hyperlink>
          </w:p>
        </w:tc>
        <w:tc>
          <w:tcPr/>
          <w:p>
            <w:pPr>
              <w:pStyle w:val="Compact"/>
            </w:pPr>
            <w:r>
              <w:t xml:space="preserve">HPE terminology guide</w:t>
            </w:r>
          </w:p>
        </w:tc>
      </w:tr>
    </w:tbl>
    <w:bookmarkEnd w:id="43"/>
    <w:bookmarkEnd w:id="44"/>
    <w:bookmarkStart w:id="45" w:name="sec20"/>
    <w:p>
      <w:pPr>
        <w:pStyle w:val="Heading3"/>
      </w:pPr>
      <w:r>
        <w:t xml:space="preserve">In this document</w:t>
      </w:r>
    </w:p>
    <w:p>
      <w:pPr>
        <w:pStyle w:val="Compact"/>
        <w:numPr>
          <w:ilvl w:val="0"/>
          <w:numId w:val="1005"/>
        </w:numPr>
      </w:pPr>
      <w:hyperlink w:anchor="sec1">
        <w:r>
          <w:rPr>
            <w:rStyle w:val="Hyperlink"/>
          </w:rPr>
          <w:t xml:space="preserve">HPE ProLiant Windows Server ISO Automation (Root Readme)</w:t>
        </w:r>
      </w:hyperlink>
    </w:p>
    <w:p>
      <w:pPr>
        <w:pStyle w:val="Compact"/>
        <w:numPr>
          <w:ilvl w:val="1"/>
          <w:numId w:val="1006"/>
        </w:numPr>
      </w:pPr>
      <w:hyperlink w:anchor="sec2">
        <w:r>
          <w:rPr>
            <w:rStyle w:val="Hyperlink"/>
          </w:rPr>
          <w:t xml:space="preserve">Table of Contents</w:t>
        </w:r>
      </w:hyperlink>
    </w:p>
    <w:p>
      <w:pPr>
        <w:pStyle w:val="Compact"/>
        <w:numPr>
          <w:ilvl w:val="1"/>
          <w:numId w:val="1006"/>
        </w:numPr>
      </w:pPr>
      <w:hyperlink w:anchor="sec4">
        <w:r>
          <w:rPr>
            <w:rStyle w:val="Hyperlink"/>
          </w:rPr>
          <w:t xml:space="preserve">Summary</w:t>
        </w:r>
      </w:hyperlink>
    </w:p>
    <w:p>
      <w:pPr>
        <w:pStyle w:val="Compact"/>
        <w:numPr>
          <w:ilvl w:val="1"/>
          <w:numId w:val="1006"/>
        </w:numPr>
      </w:pPr>
      <w:hyperlink w:anchor="sec5">
        <w:r>
          <w:rPr>
            <w:rStyle w:val="Hyperlink"/>
          </w:rPr>
          <w:t xml:space="preserve">🚀 Quick Start - Setup &amp; Installation</w:t>
        </w:r>
      </w:hyperlink>
    </w:p>
    <w:p>
      <w:pPr>
        <w:pStyle w:val="Compact"/>
        <w:numPr>
          <w:ilvl w:val="2"/>
          <w:numId w:val="1007"/>
        </w:numPr>
      </w:pPr>
      <w:hyperlink w:anchor="sec6">
        <w:r>
          <w:rPr>
            <w:rStyle w:val="Hyperlink"/>
          </w:rPr>
          <w:t xml:space="preserve">TL;DR - One-Line Setup</w:t>
        </w:r>
      </w:hyperlink>
    </w:p>
    <w:p>
      <w:pPr>
        <w:pStyle w:val="Compact"/>
        <w:numPr>
          <w:ilvl w:val="2"/>
          <w:numId w:val="1007"/>
        </w:numPr>
      </w:pPr>
      <w:hyperlink w:anchor="sec14">
        <w:r>
          <w:rPr>
            <w:rStyle w:val="Hyperlink"/>
          </w:rPr>
          <w:t xml:space="preserve">Internal docs index</w:t>
        </w:r>
      </w:hyperlink>
    </w:p>
    <w:p>
      <w:pPr>
        <w:pStyle w:val="Compact"/>
        <w:numPr>
          <w:ilvl w:val="3"/>
          <w:numId w:val="1008"/>
        </w:numPr>
      </w:pPr>
      <w:hyperlink w:anchor="sec15">
        <w:r>
          <w:rPr>
            <w:rStyle w:val="Hyperlink"/>
          </w:rPr>
          <w:t xml:space="preserve">Core Documentation</w:t>
        </w:r>
      </w:hyperlink>
    </w:p>
    <w:p>
      <w:pPr>
        <w:pStyle w:val="Compact"/>
        <w:numPr>
          <w:ilvl w:val="3"/>
          <w:numId w:val="1008"/>
        </w:numPr>
      </w:pPr>
      <w:hyperlink w:anchor="sec16">
        <w:r>
          <w:rPr>
            <w:rStyle w:val="Hyperlink"/>
          </w:rPr>
          <w:t xml:space="preserve">Physical Server Build &amp; Runbooks</w:t>
        </w:r>
      </w:hyperlink>
    </w:p>
    <w:p>
      <w:pPr>
        <w:pStyle w:val="Compact"/>
        <w:numPr>
          <w:ilvl w:val="3"/>
          <w:numId w:val="1008"/>
        </w:numPr>
      </w:pPr>
      <w:hyperlink w:anchor="sec17">
        <w:r>
          <w:rPr>
            <w:rStyle w:val="Hyperlink"/>
          </w:rPr>
          <w:t xml:space="preserve">Maintenance Mode &amp; Scheduling</w:t>
        </w:r>
      </w:hyperlink>
    </w:p>
    <w:p>
      <w:pPr>
        <w:pStyle w:val="Compact"/>
        <w:numPr>
          <w:ilvl w:val="3"/>
          <w:numId w:val="1008"/>
        </w:numPr>
      </w:pPr>
      <w:hyperlink w:anchor="sec18">
        <w:r>
          <w:rPr>
            <w:rStyle w:val="Hyperlink"/>
          </w:rPr>
          <w:t xml:space="preserve">Integration &amp; Authentication</w:t>
        </w:r>
      </w:hyperlink>
    </w:p>
    <w:p>
      <w:pPr>
        <w:pStyle w:val="Compact"/>
        <w:numPr>
          <w:ilvl w:val="3"/>
          <w:numId w:val="1008"/>
        </w:numPr>
      </w:pPr>
      <w:hyperlink w:anchor="sec19">
        <w:r>
          <w:rPr>
            <w:rStyle w:val="Hyperlink"/>
          </w:rPr>
          <w:t xml:space="preserve">Developer Resources</w:t>
        </w:r>
      </w:hyperlink>
    </w:p>
    <w:p>
      <w:pPr>
        <w:pStyle w:val="Compact"/>
        <w:numPr>
          <w:ilvl w:val="2"/>
          <w:numId w:val="1007"/>
        </w:numPr>
      </w:pPr>
      <w:hyperlink w:anchor="sec20">
        <w:r>
          <w:rPr>
            <w:rStyle w:val="Hyperlink"/>
          </w:rPr>
          <w:t xml:space="preserve">In this document</w:t>
        </w:r>
      </w:hyperlink>
    </w:p>
    <w:p>
      <w:pPr>
        <w:pStyle w:val="Compact"/>
        <w:numPr>
          <w:ilvl w:val="1"/>
          <w:numId w:val="1006"/>
        </w:numPr>
      </w:pPr>
      <w:hyperlink w:anchor="sec21">
        <w:r>
          <w:rPr>
            <w:rStyle w:val="Hyperlink"/>
          </w:rPr>
          <w:t xml:space="preserve">Project Architecture</w:t>
        </w:r>
      </w:hyperlink>
    </w:p>
    <w:p>
      <w:pPr>
        <w:pStyle w:val="Compact"/>
        <w:numPr>
          <w:ilvl w:val="1"/>
          <w:numId w:val="1006"/>
        </w:numPr>
      </w:pPr>
      <w:hyperlink w:anchor="sec22">
        <w:r>
          <w:rPr>
            <w:rStyle w:val="Hyperlink"/>
          </w:rPr>
          <w:t xml:space="preserve">Generated Audit Logs (JSON)</w:t>
        </w:r>
      </w:hyperlink>
    </w:p>
    <w:p>
      <w:pPr>
        <w:pStyle w:val="Compact"/>
        <w:numPr>
          <w:ilvl w:val="1"/>
          <w:numId w:val="1006"/>
        </w:numPr>
      </w:pPr>
      <w:hyperlink w:anchor="sec23">
        <w:r>
          <w:rPr>
            <w:rStyle w:val="Hyperlink"/>
          </w:rPr>
          <w:t xml:space="preserve">Quick Links for Common Tasks</w:t>
        </w:r>
      </w:hyperlink>
    </w:p>
    <w:p>
      <w:pPr>
        <w:pStyle w:val="Compact"/>
        <w:numPr>
          <w:ilvl w:val="1"/>
          <w:numId w:val="1006"/>
        </w:numPr>
      </w:pPr>
      <w:hyperlink w:anchor="sec25">
        <w:r>
          <w:rPr>
            <w:rStyle w:val="Hyperlink"/>
          </w:rPr>
          <w:t xml:space="preserve">Makefile Commands</w:t>
        </w:r>
      </w:hyperlink>
    </w:p>
    <w:p>
      <w:pPr>
        <w:pStyle w:val="Compact"/>
        <w:numPr>
          <w:ilvl w:val="1"/>
          <w:numId w:val="1006"/>
        </w:numPr>
      </w:pPr>
      <w:hyperlink w:anchor="sec26">
        <w:r>
          <w:rPr>
            <w:rStyle w:val="Hyperlink"/>
          </w:rPr>
          <w:t xml:space="preserve">GitLab Pipeline Files</w:t>
        </w:r>
      </w:hyperlink>
    </w:p>
    <w:p>
      <w:pPr>
        <w:pStyle w:val="Compact"/>
        <w:numPr>
          <w:ilvl w:val="2"/>
          <w:numId w:val="1009"/>
        </w:numPr>
      </w:pPr>
      <w:hyperlink w:anchor="sec27">
        <w:r>
          <w:rPr>
            <w:rStyle w:val="Hyperlink"/>
          </w:rPr>
          <w:t xml:space="preserve">Pipeline Activation</w:t>
        </w:r>
      </w:hyperlink>
    </w:p>
    <w:p>
      <w:pPr>
        <w:pStyle w:val="Compact"/>
        <w:numPr>
          <w:ilvl w:val="1"/>
          <w:numId w:val="1006"/>
        </w:numPr>
      </w:pPr>
      <w:hyperlink w:anchor="sec28">
        <w:r>
          <w:rPr>
            <w:rStyle w:val="Hyperlink"/>
          </w:rPr>
          <w:t xml:space="preserve">Contributing</w:t>
        </w:r>
      </w:hyperlink>
    </w:p>
    <w:p>
      <w:pPr>
        <w:pStyle w:val="Compact"/>
        <w:numPr>
          <w:ilvl w:val="1"/>
          <w:numId w:val="1006"/>
        </w:numPr>
      </w:pPr>
      <w:hyperlink w:anchor="sec29">
        <w:r>
          <w:rPr>
            <w:rStyle w:val="Hyperlink"/>
          </w:rPr>
          <w:t xml:space="preserve">Support</w:t>
        </w:r>
      </w:hyperlink>
    </w:p>
    <w:p>
      <w:pPr>
        <w:pStyle w:val="Compact"/>
        <w:numPr>
          <w:ilvl w:val="1"/>
          <w:numId w:val="1006"/>
        </w:numPr>
      </w:pPr>
      <w:hyperlink w:anchor="sec30">
        <w:r>
          <w:rPr>
            <w:rStyle w:val="Hyperlink"/>
          </w:rPr>
          <w:t xml:space="preserve">License</w:t>
        </w:r>
      </w:hyperlink>
    </w:p>
    <w:p>
      <w:pPr>
        <w:pStyle w:val="Compact"/>
        <w:numPr>
          <w:ilvl w:val="0"/>
          <w:numId w:val="1005"/>
        </w:numPr>
      </w:pPr>
      <w:hyperlink w:anchor="sec31">
        <w:r>
          <w:rPr>
            <w:rStyle w:val="Hyperlink"/>
          </w:rPr>
          <w:t xml:space="preserve">HPE Doc</w:t>
        </w:r>
      </w:hyperlink>
    </w:p>
    <w:p>
      <w:r>
        <w:pict>
          <v:rect style="width:0;height:1.5pt" o:hralign="center" o:hrstd="t" o:hr="t"/>
        </w:pict>
      </w:r>
    </w:p>
    <w:bookmarkEnd w:id="45"/>
    <w:bookmarkEnd w:id="46"/>
    <w:bookmarkStart w:id="47" w:name="sec21"/>
    <w:p>
      <w:pPr>
        <w:pStyle w:val="Heading2"/>
      </w:pPr>
      <w:r>
        <w:t xml:space="preserve">Project Architecture</w:t>
      </w:r>
    </w:p>
    <w:p>
      <w:pPr>
        <w:pStyle w:val="SourceCode"/>
      </w:pPr>
      <w:r>
        <w:rPr>
          <w:rStyle w:val="VerbatimChar"/>
        </w:rPr>
        <w:t xml:space="preserve">image-build-automation/</w:t>
      </w:r>
      <w:r>
        <w:br/>
      </w:r>
      <w:r>
        <w:rPr>
          <w:rStyle w:val="VerbatimChar"/>
        </w:rPr>
        <w:t xml:space="preserve">├── bin/                               # Bundled binaries (checkmake, make, oh-my-posh)</w:t>
      </w:r>
      <w:r>
        <w:br/>
      </w:r>
      <w:r>
        <w:rPr>
          <w:rStyle w:val="VerbatimChar"/>
        </w:rPr>
        <w:t xml:space="preserve">├── configs/                           # Server/cluster/patch JSON configs</w:t>
      </w:r>
      <w:r>
        <w:br/>
      </w:r>
      <w:r>
        <w:rPr>
          <w:rStyle w:val="VerbatimChar"/>
        </w:rPr>
        <w:t xml:space="preserve">├── docs/                              # Documentation (see Documentation Index above)</w:t>
      </w:r>
      <w:r>
        <w:br/>
      </w:r>
      <w:r>
        <w:rPr>
          <w:rStyle w:val="VerbatimChar"/>
        </w:rPr>
        <w:t xml:space="preserve">├── generated/                         # Generated output (gitignored)</w:t>
      </w:r>
      <w:r>
        <w:br/>
      </w:r>
      <w:r>
        <w:rPr>
          <w:rStyle w:val="VerbatimChar"/>
        </w:rPr>
        <w:t xml:space="preserve">│   └── logs/                          # Audit trails and build reports</w:t>
      </w:r>
      <w:r>
        <w:br/>
      </w:r>
      <w:r>
        <w:rPr>
          <w:rStyle w:val="VerbatimChar"/>
        </w:rPr>
        <w:t xml:space="preserve">├── scripts/                           # CI runner provisioning and helpers</w:t>
      </w:r>
      <w:r>
        <w:br/>
      </w:r>
      <w:r>
        <w:rPr>
          <w:rStyle w:val="VerbatimChar"/>
        </w:rPr>
        <w:t xml:space="preserve">├── src/powershell/Automation/         # PowerShell module</w:t>
      </w:r>
      <w:r>
        <w:br/>
      </w:r>
      <w:r>
        <w:rPr>
          <w:rStyle w:val="VerbatimChar"/>
        </w:rPr>
        <w:t xml:space="preserve">│   ├── Public/                        # Exported cmdlets (30+)</w:t>
      </w:r>
      <w:r>
        <w:br/>
      </w:r>
      <w:r>
        <w:rPr>
          <w:rStyle w:val="VerbatimChar"/>
        </w:rPr>
        <w:t xml:space="preserve">│   ├── Private/                       # Internal helpers (12 modules)</w:t>
      </w:r>
      <w:r>
        <w:br/>
      </w:r>
      <w:r>
        <w:rPr>
          <w:rStyle w:val="VerbatimChar"/>
        </w:rPr>
        <w:t xml:space="preserve">│   └── Automation.psd1                # Module manifest</w:t>
      </w:r>
      <w:r>
        <w:br/>
      </w:r>
      <w:r>
        <w:rPr>
          <w:rStyle w:val="VerbatimChar"/>
        </w:rPr>
        <w:t xml:space="preserve">├── tests/powershell/                  # Pester v6 test suite (47 test files)</w:t>
      </w:r>
      <w:r>
        <w:br/>
      </w:r>
      <w:r>
        <w:rPr>
          <w:rStyle w:val="VerbatimChar"/>
        </w:rPr>
        <w:t xml:space="preserve">├── vendor/                            # Vendored PowerShell modules</w:t>
      </w:r>
      <w:r>
        <w:br/>
      </w:r>
      <w:r>
        <w:rPr>
          <w:rStyle w:val="VerbatimChar"/>
        </w:rPr>
        <w:t xml:space="preserve">├── .gitlab-ci.yml                     # GitLab CI/CD pipeline</w:t>
      </w:r>
      <w:r>
        <w:br/>
      </w:r>
      <w:r>
        <w:rPr>
          <w:rStyle w:val="VerbatimChar"/>
        </w:rPr>
        <w:t xml:space="preserve">├── docker-compose.yml                 # Containerised build environment</w:t>
      </w:r>
      <w:r>
        <w:br/>
      </w:r>
      <w:r>
        <w:rPr>
          <w:rStyle w:val="VerbatimChar"/>
        </w:rPr>
        <w:t xml:space="preserve">├── Dockerfile                         # Docker image for build agents</w:t>
      </w:r>
      <w:r>
        <w:br/>
      </w:r>
      <w:r>
        <w:rPr>
          <w:rStyle w:val="VerbatimChar"/>
        </w:rPr>
        <w:t xml:space="preserve">├── Makefile                           # Build automation targets</w:t>
      </w:r>
      <w:r>
        <w:br/>
      </w:r>
      <w:r>
        <w:rPr>
          <w:rStyle w:val="VerbatimChar"/>
        </w:rPr>
        <w:t xml:space="preserve">└── README.md                          # This file</w:t>
      </w:r>
    </w:p>
    <w:bookmarkEnd w:id="47"/>
    <w:bookmarkStart w:id="48" w:name="sec22"/>
    <w:p>
      <w:pPr>
        <w:pStyle w:val="Heading2"/>
      </w:pPr>
      <w:r>
        <w:t xml:space="preserve">Generated Audit Logs (JSON)</w:t>
      </w:r>
    </w:p>
    <w:p>
      <w:pPr>
        <w:pStyle w:val="FirstParagraph"/>
      </w:pPr>
      <w:r>
        <w:t xml:space="preserve">During both normal operations and unit testing (e.g. </w:t>
      </w:r>
      <w:r>
        <w:rPr>
          <w:rStyle w:val="VerbatimChar"/>
        </w:rPr>
        <w:t xml:space="preserve">make test</w:t>
      </w:r>
      <w:r>
        <w:t xml:space="preserve">), you will notice a significant number of structured</w:t>
      </w:r>
      <w:r>
        <w:t xml:space="preserve"> </w:t>
      </w:r>
      <w:r>
        <w:rPr>
          <w:rStyle w:val="VerbatimChar"/>
        </w:rPr>
        <w:t xml:space="preserve">.json</w:t>
      </w:r>
      <w:r>
        <w:t xml:space="preserve"> </w:t>
      </w:r>
      <w:r>
        <w:t xml:space="preserve">log files generated in the</w:t>
      </w:r>
      <w:r>
        <w:t xml:space="preserve"> </w:t>
      </w:r>
      <w:r>
        <w:rPr>
          <w:rStyle w:val="VerbatimChar"/>
        </w:rPr>
        <w:t xml:space="preserve">generated/logs/</w:t>
      </w:r>
      <w:r>
        <w:t xml:space="preserve"> </w:t>
      </w:r>
      <w:r>
        <w:t xml:space="preserve">subdirectories (such as</w:t>
      </w:r>
      <w:r>
        <w:t xml:space="preserve"> </w:t>
      </w:r>
      <w:r>
        <w:rPr>
          <w:rStyle w:val="VerbatimChar"/>
        </w:rPr>
        <w:t xml:space="preserve">generated/logs/testing/enable_UNIT-TEST-CLUSTER_...json</w:t>
      </w:r>
      <w:r>
        <w:t xml:space="preserve">).</w:t>
      </w:r>
    </w:p>
    <w:p>
      <w:pPr>
        <w:pStyle w:val="BodyText"/>
      </w:pPr>
      <w:r>
        <w:t xml:space="preserve">These files are the definitive, machine-readable execution records generated by the</w:t>
      </w:r>
      <w:r>
        <w:t xml:space="preserve"> </w:t>
      </w:r>
      <w:r>
        <w:rPr>
          <w:rStyle w:val="VerbatimChar"/>
        </w:rPr>
        <w:t xml:space="preserve">AuditLogger</w:t>
      </w:r>
      <w:r>
        <w:t xml:space="preserve">. They are designed to be ingested programmatically by external monitoring and compliance systems (like OpsRamp and ServiceNow) to confirm state changes, durations, and metadata without parsing plain text logs.</w:t>
      </w:r>
    </w:p>
    <w:p>
      <w:pPr>
        <w:pStyle w:val="BodyText"/>
      </w:pPr>
      <w:r>
        <w:rPr>
          <w:b/>
          <w:bCs/>
        </w:rPr>
        <w:t xml:space="preserve">Important Note on Testing:</w:t>
      </w:r>
      <w:r>
        <w:t xml:space="preserve"> </w:t>
      </w:r>
      <w:r>
        <w:t xml:space="preserve">During test execution, these JSON logs are intentionally written to</w:t>
      </w:r>
      <w:r>
        <w:t xml:space="preserve"> </w:t>
      </w:r>
      <w:r>
        <w:rPr>
          <w:rStyle w:val="VerbatimChar"/>
        </w:rPr>
        <w:t xml:space="preserve">generated/logs/testing/</w:t>
      </w:r>
      <w:r>
        <w:t xml:space="preserve"> </w:t>
      </w:r>
      <w:r>
        <w:t xml:space="preserve">to validate that the audit mechanics work end-to-end without polluting the production audit trails.</w:t>
      </w:r>
      <w:r>
        <w:t xml:space="preserve"> </w:t>
      </w:r>
      <w:r>
        <w:rPr>
          <w:b/>
          <w:bCs/>
        </w:rPr>
        <w:t xml:space="preserve">Do not change their filenames or suppress their generation</w:t>
      </w:r>
      <w:r>
        <w:t xml:space="preserve"> </w:t>
      </w:r>
      <w:r>
        <w:t xml:space="preserve">in the test runner, as doing so breaks the execution record structure required for GDPR compliance and external system integrations. A log pruning script (</w:t>
      </w:r>
      <w:r>
        <w:rPr>
          <w:rStyle w:val="VerbatimChar"/>
        </w:rPr>
        <w:t xml:space="preserve">scripts/prune-logs.ps1</w:t>
      </w:r>
      <w:r>
        <w:t xml:space="preserve">) automatically manages retention to prevent these from bloating the repository.</w:t>
      </w:r>
    </w:p>
    <w:p>
      <w:r>
        <w:pict>
          <v:rect style="width:0;height:1.5pt" o:hralign="center" o:hrstd="t" o:hr="t"/>
        </w:pict>
      </w:r>
    </w:p>
    <w:bookmarkEnd w:id="48"/>
    <w:bookmarkStart w:id="49" w:name="sec23"/>
    <w:p>
      <w:pPr>
        <w:pStyle w:val="Heading2"/>
      </w:pPr>
      <w:r>
        <w:t xml:space="preserve">Quick Links for Common Tasks</w:t>
      </w:r>
    </w:p>
    <w:tbl>
      <w:tblPr>
        <w:tblStyle w:val="Table"/>
        <w:tblW w:type="pct" w:w="5000"/>
        <w:tblLayout w:type="fixed"/>
        <w:tblLook w:firstRow="1" w:lastRow="0" w:firstColumn="0" w:lastColumn="0" w:noHBand="0" w:noVBand="0" w:val="0020"/>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Pr>
      <w:tblGrid>
        <w:gridCol w:w="2640"/>
        <w:gridCol w:w="2640"/>
        <w:gridCol w:w="2640"/>
      </w:tblGrid>
      <w:tr>
        <w:trPr>
          <w:tblHeader w:val="on"/>
        </w:trPr>
        <w:tc>
          <w:tcPr/>
          <w:p>
            <w:pPr>
              <w:pStyle w:val="Compact"/>
            </w:pPr>
            <w:r>
              <w:t xml:space="preserve">Task</w:t>
            </w:r>
          </w:p>
        </w:tc>
        <w:tc>
          <w:tcPr/>
          <w:p>
            <w:pPr>
              <w:pStyle w:val="Compact"/>
            </w:pPr>
            <w:r>
              <w:t xml:space="preserve">Manual Command</w:t>
            </w:r>
          </w:p>
        </w:tc>
        <w:tc>
          <w:tcPr/>
          <w:p>
            <w:pPr>
              <w:pStyle w:val="Compact"/>
            </w:pPr>
            <w:r>
              <w:t xml:space="preserve">Pipeline Stage</w:t>
            </w:r>
          </w:p>
        </w:tc>
      </w:tr>
      <w:tr>
        <w:tc>
          <w:tcPr/>
          <w:p>
            <w:pPr>
              <w:pStyle w:val="Compact"/>
            </w:pPr>
            <w:r>
              <w:t xml:space="preserve">Run all tests locally</w:t>
            </w:r>
          </w:p>
        </w:tc>
        <w:tc>
          <w:tcPr/>
          <w:p>
            <w:pPr>
              <w:pStyle w:val="Compact"/>
            </w:pPr>
            <w:r>
              <w:rPr>
                <w:rStyle w:val="VerbatimChar"/>
              </w:rPr>
              <w:t xml:space="preserve">pwsh -File scripts/run-tests.ps1</w:t>
            </w:r>
          </w:p>
        </w:tc>
        <w:tc>
          <w:tcPr/>
          <w:p>
            <w:pPr>
              <w:pStyle w:val="Compact"/>
            </w:pPr>
            <w:r>
              <w:t xml:space="preserve">Unit Tests</w:t>
            </w:r>
          </w:p>
        </w:tc>
      </w:tr>
      <w:tr>
        <w:tc>
          <w:tcPr/>
          <w:p>
            <w:pPr>
              <w:pStyle w:val="Compact"/>
            </w:pPr>
            <w:r>
              <w:t xml:space="preserve">Run maintenance mode tests</w:t>
            </w:r>
          </w:p>
        </w:tc>
        <w:tc>
          <w:tcPr/>
          <w:p>
            <w:pPr>
              <w:pStyle w:val="Compact"/>
            </w:pPr>
            <w:r>
              <w:rPr>
                <w:rStyle w:val="VerbatimChar"/>
              </w:rPr>
              <w:t xml:space="preserve">make maint-mode-tests</w:t>
            </w:r>
          </w:p>
        </w:tc>
        <w:tc>
          <w:tcPr/>
          <w:p>
            <w:pPr>
              <w:pStyle w:val="Compact"/>
            </w:pPr>
            <w:r>
              <w:t xml:space="preserve">Unit Tests</w:t>
            </w:r>
          </w:p>
        </w:tc>
      </w:tr>
      <w:tr>
        <w:tc>
          <w:tcPr/>
          <w:p>
            <w:pPr>
              <w:pStyle w:val="Compact"/>
            </w:pPr>
            <w:r>
              <w:t xml:space="preserve">Generate test coverage</w:t>
            </w:r>
          </w:p>
        </w:tc>
        <w:tc>
          <w:tcPr/>
          <w:p>
            <w:pPr>
              <w:pStyle w:val="Compact"/>
            </w:pPr>
            <w:r>
              <w:rPr>
                <w:rStyle w:val="VerbatimChar"/>
              </w:rPr>
              <w:t xml:space="preserve">make coverage</w:t>
            </w:r>
          </w:p>
        </w:tc>
        <w:tc>
          <w:tcPr/>
          <w:p>
            <w:pPr>
              <w:pStyle w:val="Compact"/>
            </w:pPr>
            <w:r>
              <w:t xml:space="preserve">Test</w:t>
            </w:r>
          </w:p>
        </w:tc>
      </w:tr>
      <w:tr>
        <w:tc>
          <w:tcPr/>
          <w:p>
            <w:pPr>
              <w:pStyle w:val="Compact"/>
            </w:pPr>
            <w:r>
              <w:t xml:space="preserve">Test OneView connectivity</w:t>
            </w:r>
          </w:p>
        </w:tc>
        <w:tc>
          <w:tcPr/>
          <w:p>
            <w:pPr>
              <w:pStyle w:val="Compact"/>
            </w:pPr>
            <w:r>
              <w:rPr>
                <w:rStyle w:val="VerbatimChar"/>
              </w:rPr>
              <w:t xml:space="preserve">Connect-OneView -ManagementHost oneview-appliance</w:t>
            </w:r>
            <w:r>
              <w:t xml:space="preserve"> </w:t>
            </w:r>
            <w:r>
              <w:t xml:space="preserve"> </w:t>
            </w:r>
            <w:r>
              <w:rPr>
                <w:i/>
                <w:iCs/>
              </w:rPr>
              <w:t xml:space="preserve">(or</w:t>
            </w:r>
            <w:r>
              <w:rPr>
                <w:i/>
                <w:iCs/>
              </w:rPr>
              <w:t xml:space="preserve"> </w:t>
            </w:r>
            <w:r>
              <w:rPr>
                <w:rStyle w:val="VerbatimChar"/>
                <w:i/>
                <w:iCs/>
              </w:rPr>
              <w:t xml:space="preserve">Test-ServerConnectivity</w:t>
            </w:r>
            <w:r>
              <w:rPr>
                <w:i/>
                <w:iCs/>
              </w:rPr>
              <w:t xml:space="preserve"> </w:t>
            </w:r>
            <w:r>
              <w:rPr>
                <w:i/>
                <w:iCs/>
              </w:rPr>
              <w:t xml:space="preserve">for diagnostics)</w:t>
            </w:r>
          </w:p>
        </w:tc>
        <w:tc>
          <w:tcPr/>
          <w:p>
            <w:pPr>
              <w:pStyle w:val="Compact"/>
            </w:pPr>
            <w:r>
              <w:t xml:space="preserve">Connectivity Check</w:t>
            </w:r>
          </w:p>
        </w:tc>
      </w:tr>
      <w:tr>
        <w:tc>
          <w:tcPr/>
          <w:p>
            <w:pPr>
              <w:pStyle w:val="Compact"/>
            </w:pPr>
            <w:r>
              <w:t xml:space="preserve">Disconnect from OneView</w:t>
            </w:r>
          </w:p>
        </w:tc>
        <w:tc>
          <w:tcPr/>
          <w:p>
            <w:pPr>
              <w:pStyle w:val="Compact"/>
            </w:pPr>
            <w:r>
              <w:rPr>
                <w:rStyle w:val="VerbatimChar"/>
              </w:rPr>
              <w:t xml:space="preserve">Disconnect-OneView</w:t>
            </w:r>
          </w:p>
        </w:tc>
        <w:tc>
          <w:tcPr/>
          <w:p>
            <w:pPr>
              <w:pStyle w:val="Compact"/>
            </w:pPr>
            <w:r>
              <w:t xml:space="preserve">Session Cleanup</w:t>
            </w:r>
          </w:p>
        </w:tc>
      </w:tr>
      <w:tr>
        <w:tc>
          <w:tcPr/>
          <w:p>
            <w:pPr>
              <w:pStyle w:val="Compact"/>
            </w:pPr>
            <w:r>
              <w:t xml:space="preserve">Enable maintenance mode</w:t>
            </w:r>
          </w:p>
        </w:tc>
        <w:tc>
          <w:tcPr/>
          <w:p>
            <w:pPr>
              <w:pStyle w:val="Compact"/>
            </w:pPr>
            <w:r>
              <w:rPr>
                <w:rStyle w:val="VerbatimChar"/>
              </w:rPr>
              <w:t xml:space="preserve">Set-MaintenanceMode -Action enable -TargetId CLUSTER -Mode scom -Environment Prod -Start now -End +2hours</w:t>
            </w:r>
          </w:p>
        </w:tc>
        <w:tc>
          <w:tcPr/>
          <w:p>
            <w:pPr>
              <w:pStyle w:val="Compact"/>
            </w:pPr>
            <w:r>
              <w:t xml:space="preserve">Maintenance Mode</w:t>
            </w:r>
          </w:p>
        </w:tc>
      </w:tr>
      <w:tr>
        <w:tc>
          <w:tcPr/>
          <w:p>
            <w:pPr>
              <w:pStyle w:val="Compact"/>
            </w:pPr>
            <w:r>
              <w:t xml:space="preserve">Review/deploy physical server</w:t>
            </w:r>
          </w:p>
        </w:tc>
        <w:tc>
          <w:tcPr/>
          <w:p>
            <w:pPr>
              <w:pStyle w:val="Compact"/>
            </w:pPr>
            <w:r>
              <w:rPr>
                <w:rStyle w:val="VerbatimChar"/>
              </w:rPr>
              <w:t xml:space="preserve">Configure-PhysicalBuild -ServerIdentifier SERVER -OneViewHost oneview.corp.local -ExternalIsoPath ... -GuardRail SERVER</w:t>
            </w:r>
          </w:p>
        </w:tc>
        <w:tc>
          <w:tcPr/>
          <w:p>
            <w:pPr>
              <w:pStyle w:val="Compact"/>
            </w:pPr>
            <w:r>
              <w:t xml:space="preserve">Physical Server Build</w:t>
            </w:r>
          </w:p>
        </w:tc>
      </w:tr>
      <w:tr>
        <w:tc>
          <w:tcPr/>
          <w:p>
            <w:pPr>
              <w:pStyle w:val="Compact"/>
            </w:pPr>
            <w:r>
              <w:t xml:space="preserve">Validate configuration</w:t>
            </w:r>
          </w:p>
        </w:tc>
        <w:tc>
          <w:tcPr/>
          <w:p>
            <w:pPr>
              <w:pStyle w:val="Compact"/>
            </w:pPr>
            <w:r>
              <w:rPr>
                <w:rStyle w:val="VerbatimChar"/>
              </w:rPr>
              <w:t xml:space="preserve">pwsh -Command "Get-Content configs/clusters_catalogue.json \| ConvertFrom-Json"</w:t>
            </w:r>
          </w:p>
        </w:tc>
        <w:tc>
          <w:tcPr/>
          <w:p>
            <w:pPr>
              <w:pStyle w:val="Compact"/>
            </w:pPr>
            <w:r>
              <w:t xml:space="preserve">Setup</w:t>
            </w:r>
          </w:p>
        </w:tc>
      </w:tr>
    </w:tbl>
    <w:p>
      <w:r>
        <w:pict>
          <v:rect style="width:0;height:1.5pt" o:hralign="center" o:hrstd="t" o:hr="t"/>
        </w:pict>
      </w:r>
    </w:p>
    <w:bookmarkEnd w:id="49"/>
    <w:bookmarkStart w:id="51" w:name="sec24"/>
    <w:p>
      <w:pPr>
        <w:pStyle w:val="Heading2"/>
      </w:pPr>
      <w:r>
        <w:t xml:space="preserve">Physical Server Build Quick Start</w:t>
      </w:r>
    </w:p>
    <w:p>
      <w:pPr>
        <w:pStyle w:val="FirstParagraph"/>
      </w:pPr>
      <w:r>
        <w:rPr>
          <w:rStyle w:val="VerbatimChar"/>
        </w:rPr>
        <w:t xml:space="preserve">Configure-PhysicalBuild</w:t>
      </w:r>
      <w:r>
        <w:t xml:space="preserve"> </w:t>
      </w:r>
      <w:r>
        <w:t xml:space="preserve">is the public build entry point. Supply the target</w:t>
      </w:r>
      <w:r>
        <w:t xml:space="preserve"> </w:t>
      </w:r>
      <w:r>
        <w:t xml:space="preserve">server name or serial number and the OneView appliance; OneView resolves the</w:t>
      </w:r>
      <w:r>
        <w:t xml:space="preserve"> </w:t>
      </w:r>
      <w:r>
        <w:t xml:space="preserve">server details, including the iLO address. Do not supply</w:t>
      </w:r>
      <w:r>
        <w:t xml:space="preserve"> </w:t>
      </w:r>
      <w:r>
        <w:rPr>
          <w:rStyle w:val="VerbatimChar"/>
        </w:rPr>
        <w:t xml:space="preserve">-IloIp</w:t>
      </w:r>
      <w:r>
        <w:t xml:space="preserve"> </w:t>
      </w:r>
      <w:r>
        <w:t xml:space="preserve">for the normal</w:t>
      </w:r>
      <w:r>
        <w:t xml:space="preserve"> </w:t>
      </w:r>
      <w:r>
        <w:t xml:space="preserve">OneView workflow.</w:t>
      </w:r>
    </w:p>
    <w:p>
      <w:pPr>
        <w:pStyle w:val="SourceCode"/>
      </w:pPr>
      <w:r>
        <w:rPr>
          <w:rStyle w:val="NormalTok"/>
        </w:rPr>
        <w:t xml:space="preserve">Configure-PhysicalBuild `</w:t>
      </w:r>
      <w:r>
        <w:br/>
      </w:r>
      <w:r>
        <w:rPr>
          <w:rStyle w:val="NormalTok"/>
        </w:rPr>
        <w:t xml:space="preserve">    </w:t>
      </w:r>
      <w:r>
        <w:rPr>
          <w:rStyle w:val="OperatorTok"/>
        </w:rPr>
        <w:t xml:space="preserve">-</w:t>
      </w:r>
      <w:r>
        <w:rPr>
          <w:rStyle w:val="NormalTok"/>
        </w:rPr>
        <w:t xml:space="preserve">ServerIdentifier </w:t>
      </w:r>
      <w:r>
        <w:rPr>
          <w:rStyle w:val="StringTok"/>
        </w:rPr>
        <w:t xml:space="preserve">'srv01'</w:t>
      </w:r>
      <w:r>
        <w:rPr>
          <w:rStyle w:val="NormalTok"/>
        </w:rPr>
        <w:t xml:space="preserve"> `</w:t>
      </w:r>
      <w:r>
        <w:br/>
      </w:r>
      <w:r>
        <w:rPr>
          <w:rStyle w:val="NormalTok"/>
        </w:rPr>
        <w:t xml:space="preserve">    </w:t>
      </w:r>
      <w:r>
        <w:rPr>
          <w:rStyle w:val="OperatorTok"/>
        </w:rPr>
        <w:t xml:space="preserve">-</w:t>
      </w:r>
      <w:r>
        <w:rPr>
          <w:rStyle w:val="NormalTok"/>
        </w:rPr>
        <w:t xml:space="preserve">OneViewHost </w:t>
      </w:r>
      <w:r>
        <w:rPr>
          <w:rStyle w:val="StringTok"/>
        </w:rPr>
        <w:t xml:space="preserve">'oneview.corp.local'</w:t>
      </w:r>
      <w:r>
        <w:rPr>
          <w:rStyle w:val="NormalTok"/>
        </w:rPr>
        <w:t xml:space="preserve"> `</w:t>
      </w:r>
      <w:r>
        <w:br/>
      </w:r>
      <w:r>
        <w:rPr>
          <w:rStyle w:val="NormalTok"/>
        </w:rPr>
        <w:t xml:space="preserve">    </w:t>
      </w:r>
      <w:r>
        <w:rPr>
          <w:rStyle w:val="OperatorTok"/>
        </w:rPr>
        <w:t xml:space="preserve">-</w:t>
      </w:r>
      <w:r>
        <w:rPr>
          <w:rStyle w:val="NormalTok"/>
        </w:rPr>
        <w:t xml:space="preserve">ExternalIsoPath </w:t>
      </w:r>
      <w:r>
        <w:rPr>
          <w:rStyle w:val="StringTok"/>
        </w:rPr>
        <w:t xml:space="preserve">'https://artifacts.corp.local/isos/WinSrv2025.iso'</w:t>
      </w:r>
      <w:r>
        <w:rPr>
          <w:rStyle w:val="NormalTok"/>
        </w:rPr>
        <w:t xml:space="preserve"> `</w:t>
      </w:r>
      <w:r>
        <w:br/>
      </w:r>
      <w:r>
        <w:rPr>
          <w:rStyle w:val="NormalTok"/>
        </w:rPr>
        <w:t xml:space="preserve">    </w:t>
      </w:r>
      <w:r>
        <w:rPr>
          <w:rStyle w:val="OperatorTok"/>
        </w:rPr>
        <w:t xml:space="preserve">-</w:t>
      </w:r>
      <w:r>
        <w:rPr>
          <w:rStyle w:val="NormalTok"/>
        </w:rPr>
        <w:t xml:space="preserve">InMaintenanceWindow `</w:t>
      </w:r>
      <w:r>
        <w:br/>
      </w:r>
      <w:r>
        <w:rPr>
          <w:rStyle w:val="NormalTok"/>
        </w:rPr>
        <w:t xml:space="preserve">    </w:t>
      </w:r>
      <w:r>
        <w:rPr>
          <w:rStyle w:val="OperatorTok"/>
        </w:rPr>
        <w:t xml:space="preserve">-</w:t>
      </w:r>
      <w:r>
        <w:rPr>
          <w:rStyle w:val="NormalTok"/>
        </w:rPr>
        <w:t xml:space="preserve">GuardRail </w:t>
      </w:r>
      <w:r>
        <w:rPr>
          <w:rStyle w:val="StringTok"/>
        </w:rPr>
        <w:t xml:space="preserve">'^srv01$'</w:t>
      </w:r>
    </w:p>
    <w:p>
      <w:pPr>
        <w:pStyle w:val="FirstParagraph"/>
      </w:pPr>
      <w:r>
        <w:t xml:space="preserve">When</w:t>
      </w:r>
      <w:r>
        <w:t xml:space="preserve"> </w:t>
      </w:r>
      <w:r>
        <w:rPr>
          <w:rStyle w:val="VerbatimChar"/>
        </w:rPr>
        <w:t xml:space="preserve">-IloCredential</w:t>
      </w:r>
      <w:r>
        <w:t xml:space="preserve"> </w:t>
      </w:r>
      <w:r>
        <w:t xml:space="preserve">is omitted, the command prompts for the iLO username and</w:t>
      </w:r>
      <w:r>
        <w:t xml:space="preserve"> </w:t>
      </w:r>
      <w:r>
        <w:t xml:space="preserve">password after OneView resolves the target. The password is entered securely and</w:t>
      </w:r>
      <w:r>
        <w:t xml:space="preserve"> </w:t>
      </w:r>
      <w:r>
        <w:t xml:space="preserve">the resulting direct iLO credential is reused for Redfish status, ISO mount,</w:t>
      </w:r>
      <w:r>
        <w:t xml:space="preserve"> </w:t>
      </w:r>
      <w:r>
        <w:t xml:space="preserve">boot, reset, and eject operations after</w:t>
      </w:r>
      <w:r>
        <w:t xml:space="preserve"> </w:t>
      </w:r>
      <w:r>
        <w:rPr>
          <w:rStyle w:val="VerbatimChar"/>
        </w:rPr>
        <w:t xml:space="preserve">APPROVE</w:t>
      </w:r>
      <w:r>
        <w:t xml:space="preserve"> </w:t>
      </w:r>
      <w:r>
        <w:t xml:space="preserve">or</w:t>
      </w:r>
      <w:r>
        <w:t xml:space="preserve"> </w:t>
      </w:r>
      <w:r>
        <w:rPr>
          <w:rStyle w:val="VerbatimChar"/>
        </w:rPr>
        <w:t xml:space="preserve">-Deploy</w:t>
      </w:r>
      <w:r>
        <w:t xml:space="preserve">. No credential</w:t>
      </w:r>
      <w:r>
        <w:t xml:space="preserve"> </w:t>
      </w:r>
      <w:r>
        <w:t xml:space="preserve">variable is required.</w:t>
      </w:r>
    </w:p>
    <w:p>
      <w:pPr>
        <w:pStyle w:val="BodyText"/>
      </w:pPr>
      <w:r>
        <w:rPr>
          <w:rStyle w:val="VerbatimChar"/>
        </w:rPr>
        <w:t xml:space="preserve">-IloCredential</w:t>
      </w:r>
      <w:r>
        <w:t xml:space="preserve"> </w:t>
      </w:r>
      <w:r>
        <w:t xml:space="preserve">is optional for callers that already have a</w:t>
      </w:r>
      <w:r>
        <w:t xml:space="preserve"> </w:t>
      </w:r>
      <w:r>
        <w:rPr>
          <w:rStyle w:val="VerbatimChar"/>
        </w:rPr>
        <w:t xml:space="preserve">PSCredential</w:t>
      </w:r>
      <w:r>
        <w:t xml:space="preserve">, but</w:t>
      </w:r>
      <w:r>
        <w:t xml:space="preserve"> </w:t>
      </w:r>
      <w:r>
        <w:t xml:space="preserve">the normal interactive workflow should omit it.</w:t>
      </w:r>
      <w:r>
        <w:t xml:space="preserve"> </w:t>
      </w:r>
      <w:r>
        <w:rPr>
          <w:rStyle w:val="VerbatimChar"/>
        </w:rPr>
        <w:t xml:space="preserve">-SkipIlo</w:t>
      </w:r>
      <w:r>
        <w:t xml:space="preserve"> </w:t>
      </w:r>
      <w:r>
        <w:t xml:space="preserve">skips the review-time</w:t>
      </w:r>
      <w:r>
        <w:t xml:space="preserve"> </w:t>
      </w:r>
      <w:r>
        <w:t xml:space="preserve">iLO credential check and prompt; it does not disable the approved deployment’s</w:t>
      </w:r>
      <w:r>
        <w:t xml:space="preserve"> </w:t>
      </w:r>
      <w:r>
        <w:t xml:space="preserve">iLO operations.</w:t>
      </w:r>
    </w:p>
    <w:p>
      <w:pPr>
        <w:pStyle w:val="BodyText"/>
      </w:pPr>
      <w:r>
        <w:t xml:space="preserve">See the</w:t>
      </w:r>
      <w:r>
        <w:t xml:space="preserve"> </w:t>
      </w:r>
      <w:hyperlink r:id="rId50">
        <w:r>
          <w:rPr>
            <w:rStyle w:val="Hyperlink"/>
          </w:rPr>
          <w:t xml:space="preserve">Automation Command Reference</w:t>
        </w:r>
      </w:hyperlink>
      <w:r>
        <w:t xml:space="preserve"> </w:t>
      </w:r>
      <w:r>
        <w:t xml:space="preserve">for the complete parameter reference and approval workflow.</w:t>
      </w:r>
    </w:p>
    <w:p>
      <w:r>
        <w:pict>
          <v:rect style="width:0;height:1.5pt" o:hralign="center" o:hrstd="t" o:hr="t"/>
        </w:pict>
      </w:r>
    </w:p>
    <w:bookmarkEnd w:id="51"/>
    <w:bookmarkStart w:id="53" w:name="sec25"/>
    <w:p>
      <w:pPr>
        <w:pStyle w:val="Heading2"/>
      </w:pPr>
      <w:r>
        <w:t xml:space="preserve">Makefile Commands</w:t>
      </w:r>
    </w:p>
    <w:p>
      <w:pPr>
        <w:pStyle w:val="FirstParagraph"/>
      </w:pPr>
      <w:r>
        <w:t xml:space="preserve">This project is Makefile-driven. The canonical way to run day-to-day tasks is:</w:t>
      </w:r>
    </w:p>
    <w:tbl>
      <w:tblPr>
        <w:tblStyle w:val="Table"/>
        <w:tblW w:type="pct" w:w="5000"/>
        <w:tblLayout w:type="fixed"/>
        <w:tblLook w:firstRow="1" w:lastRow="0" w:firstColumn="0" w:lastColumn="0" w:noHBand="0" w:noVBand="0" w:val="0020"/>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Pr>
      <w:tblGrid>
        <w:gridCol w:w="3960"/>
        <w:gridCol w:w="3960"/>
      </w:tblGrid>
      <w:tr>
        <w:trPr>
          <w:tblHeader w:val="on"/>
        </w:trPr>
        <w:tc>
          <w:tcPr/>
          <w:p>
            <w:pPr>
              <w:pStyle w:val="Compact"/>
            </w:pPr>
            <w:r>
              <w:t xml:space="preserve">Target</w:t>
            </w:r>
          </w:p>
        </w:tc>
        <w:tc>
          <w:tcPr/>
          <w:p>
            <w:pPr>
              <w:pStyle w:val="Compact"/>
            </w:pPr>
            <w:r>
              <w:t xml:space="preserve">Description</w:t>
            </w:r>
          </w:p>
        </w:tc>
      </w:tr>
      <w:tr>
        <w:tc>
          <w:tcPr/>
          <w:p>
            <w:pPr>
              <w:pStyle w:val="Compact"/>
            </w:pPr>
            <w:r>
              <w:rPr>
                <w:rStyle w:val="VerbatimChar"/>
              </w:rPr>
              <w:t xml:space="preserve">make help</w:t>
            </w:r>
          </w:p>
        </w:tc>
        <w:tc>
          <w:tcPr/>
          <w:p>
            <w:pPr>
              <w:pStyle w:val="Compact"/>
            </w:pPr>
            <w:r>
              <w:t xml:space="preserve">List all Makefile targets with descriptions</w:t>
            </w:r>
          </w:p>
        </w:tc>
      </w:tr>
      <w:tr>
        <w:tc>
          <w:tcPr/>
          <w:p>
            <w:pPr>
              <w:pStyle w:val="Compact"/>
            </w:pPr>
            <w:r>
              <w:rPr>
                <w:rStyle w:val="VerbatimChar"/>
              </w:rPr>
              <w:t xml:space="preserve">make list-commands</w:t>
            </w:r>
          </w:p>
        </w:tc>
        <w:tc>
          <w:tcPr/>
          <w:p>
            <w:pPr>
              <w:pStyle w:val="Compact"/>
            </w:pPr>
            <w:r>
              <w:t xml:space="preserve">List all available</w:t>
            </w:r>
            <w:r>
              <w:t xml:space="preserve"> </w:t>
            </w:r>
            <w:r>
              <w:rPr>
                <w:rStyle w:val="VerbatimChar"/>
              </w:rPr>
              <w:t xml:space="preserve">Automation</w:t>
            </w:r>
            <w:r>
              <w:t xml:space="preserve"> </w:t>
            </w:r>
            <w:r>
              <w:t xml:space="preserve">module commands (28) with synopses</w:t>
            </w:r>
          </w:p>
        </w:tc>
      </w:tr>
      <w:tr>
        <w:tc>
          <w:tcPr/>
          <w:p>
            <w:pPr>
              <w:pStyle w:val="Compact"/>
            </w:pPr>
            <w:r>
              <w:rPr>
                <w:rStyle w:val="VerbatimChar"/>
              </w:rPr>
              <w:t xml:space="preserve">make setup</w:t>
            </w:r>
          </w:p>
        </w:tc>
        <w:tc>
          <w:tcPr/>
          <w:p>
            <w:pPr>
              <w:pStyle w:val="Compact"/>
            </w:pPr>
            <w:r>
              <w:t xml:space="preserve">Provision the PowerShell environment, profiles, and CI runner (module install, oh-my-posh, checkmake, make)</w:t>
            </w:r>
          </w:p>
        </w:tc>
      </w:tr>
      <w:tr>
        <w:tc>
          <w:tcPr/>
          <w:p>
            <w:pPr>
              <w:pStyle w:val="Compact"/>
            </w:pPr>
            <w:r>
              <w:rPr>
                <w:rStyle w:val="VerbatimChar"/>
              </w:rPr>
              <w:t xml:space="preserve">make lint</w:t>
            </w:r>
          </w:p>
        </w:tc>
        <w:tc>
          <w:tcPr/>
          <w:p>
            <w:pPr>
              <w:pStyle w:val="Compact"/>
            </w:pPr>
            <w:r>
              <w:t xml:space="preserve">Run the full lint suite: PowerShell (</w:t>
            </w:r>
            <w:r>
              <w:rPr>
                <w:rStyle w:val="VerbatimChar"/>
              </w:rPr>
              <w:t xml:space="preserve">PSScriptAnalyzer</w:t>
            </w:r>
            <w:r>
              <w:t xml:space="preserve">), Makefile (</w:t>
            </w:r>
            <w:r>
              <w:rPr>
                <w:rStyle w:val="VerbatimChar"/>
              </w:rPr>
              <w:t xml:space="preserve">checkmake</w:t>
            </w:r>
            <w:r>
              <w:t xml:space="preserve">), and Python (</w:t>
            </w:r>
            <w:r>
              <w:rPr>
                <w:rStyle w:val="VerbatimChar"/>
              </w:rPr>
              <w:t xml:space="preserve">Ruff</w:t>
            </w:r>
            <w:r>
              <w:t xml:space="preserve">)</w:t>
            </w:r>
          </w:p>
        </w:tc>
      </w:tr>
      <w:tr>
        <w:tc>
          <w:tcPr/>
          <w:p>
            <w:pPr>
              <w:pStyle w:val="Compact"/>
            </w:pPr>
            <w:r>
              <w:rPr>
                <w:rStyle w:val="VerbatimChar"/>
              </w:rPr>
              <w:t xml:space="preserve">make lint-python</w:t>
            </w:r>
          </w:p>
        </w:tc>
        <w:tc>
          <w:tcPr/>
          <w:p>
            <w:pPr>
              <w:pStyle w:val="Compact"/>
            </w:pPr>
            <w:r>
              <w:t xml:space="preserve">Lint and autofix Python scripts with Ruff (resolved via</w:t>
            </w:r>
            <w:r>
              <w:t xml:space="preserve"> </w:t>
            </w:r>
            <w:r>
              <w:rPr>
                <w:rStyle w:val="VerbatimChar"/>
              </w:rPr>
              <w:t xml:space="preserve">uv run ruff</w:t>
            </w:r>
            <w:r>
              <w:t xml:space="preserve">)</w:t>
            </w:r>
          </w:p>
        </w:tc>
      </w:tr>
      <w:tr>
        <w:tc>
          <w:tcPr/>
          <w:p>
            <w:pPr>
              <w:pStyle w:val="Compact"/>
            </w:pPr>
            <w:r>
              <w:rPr>
                <w:rStyle w:val="VerbatimChar"/>
              </w:rPr>
              <w:t xml:space="preserve">make test</w:t>
            </w:r>
          </w:p>
        </w:tc>
        <w:tc>
          <w:tcPr/>
          <w:p>
            <w:pPr>
              <w:pStyle w:val="Compact"/>
            </w:pPr>
            <w:r>
              <w:t xml:space="preserve">Run the full Pester v6 test suite (verbose)</w:t>
            </w:r>
          </w:p>
        </w:tc>
      </w:tr>
      <w:tr>
        <w:tc>
          <w:tcPr/>
          <w:p>
            <w:pPr>
              <w:pStyle w:val="Compact"/>
            </w:pPr>
            <w:r>
              <w:rPr>
                <w:rStyle w:val="VerbatimChar"/>
              </w:rPr>
              <w:t xml:space="preserve">make test-unit</w:t>
            </w:r>
          </w:p>
        </w:tc>
        <w:tc>
          <w:tcPr/>
          <w:p>
            <w:pPr>
              <w:pStyle w:val="Compact"/>
            </w:pPr>
            <w:r>
              <w:t xml:space="preserve">Run only unit tests</w:t>
            </w:r>
          </w:p>
        </w:tc>
      </w:tr>
      <w:tr>
        <w:tc>
          <w:tcPr/>
          <w:p>
            <w:pPr>
              <w:pStyle w:val="Compact"/>
            </w:pPr>
            <w:r>
              <w:rPr>
                <w:rStyle w:val="VerbatimChar"/>
              </w:rPr>
              <w:t xml:space="preserve">make test-integration</w:t>
            </w:r>
          </w:p>
        </w:tc>
        <w:tc>
          <w:tcPr/>
          <w:p>
            <w:pPr>
              <w:pStyle w:val="Compact"/>
            </w:pPr>
            <w:r>
              <w:t xml:space="preserve">Run only integration tests</w:t>
            </w:r>
          </w:p>
        </w:tc>
      </w:tr>
      <w:tr>
        <w:tc>
          <w:tcPr/>
          <w:p>
            <w:pPr>
              <w:pStyle w:val="Compact"/>
            </w:pPr>
            <w:r>
              <w:rPr>
                <w:rStyle w:val="VerbatimChar"/>
              </w:rPr>
              <w:t xml:space="preserve">make coverage</w:t>
            </w:r>
          </w:p>
        </w:tc>
        <w:tc>
          <w:tcPr/>
          <w:p>
            <w:pPr>
              <w:pStyle w:val="Compact"/>
            </w:pPr>
            <w:r>
              <w:t xml:space="preserve">Run tests with code coverage →</w:t>
            </w:r>
            <w:r>
              <w:t xml:space="preserve"> </w:t>
            </w:r>
            <w:r>
              <w:rPr>
                <w:rStyle w:val="VerbatimChar"/>
              </w:rPr>
              <w:t xml:space="preserve">generated/coverage/</w:t>
            </w:r>
          </w:p>
        </w:tc>
      </w:tr>
      <w:tr>
        <w:tc>
          <w:tcPr/>
          <w:p>
            <w:pPr>
              <w:pStyle w:val="Compact"/>
            </w:pPr>
            <w:r>
              <w:rPr>
                <w:rStyle w:val="VerbatimChar"/>
              </w:rPr>
              <w:t xml:space="preserve">make docs</w:t>
            </w:r>
          </w:p>
        </w:tc>
        <w:tc>
          <w:tcPr/>
          <w:p>
            <w:pPr>
              <w:pStyle w:val="Compact"/>
            </w:pPr>
            <w:r>
              <w:t xml:space="preserve">Generate the PowerShell API docs (</w:t>
            </w:r>
            <w:r>
              <w:rPr>
                <w:rStyle w:val="VerbatimChar"/>
              </w:rPr>
              <w:t xml:space="preserve">docs/dynamic-code-docs/</w:t>
            </w:r>
            <w:r>
              <w:t xml:space="preserve">), fix links, and add anchors/TOC</w:t>
            </w:r>
          </w:p>
        </w:tc>
      </w:tr>
      <w:tr>
        <w:tc>
          <w:tcPr/>
          <w:p>
            <w:pPr>
              <w:pStyle w:val="Compact"/>
            </w:pPr>
            <w:r>
              <w:rPr>
                <w:rStyle w:val="VerbatimChar"/>
              </w:rPr>
              <w:t xml:space="preserve">make fix-docs</w:t>
            </w:r>
          </w:p>
        </w:tc>
        <w:tc>
          <w:tcPr/>
          <w:p>
            <w:pPr>
              <w:pStyle w:val="Compact"/>
            </w:pPr>
            <w:r>
              <w:t xml:space="preserve">Repair broken markdown links and regenerate anchors/TOC across</w:t>
            </w:r>
            <w:r>
              <w:t xml:space="preserve"> </w:t>
            </w:r>
            <w:r>
              <w:rPr>
                <w:rStyle w:val="VerbatimChar"/>
              </w:rPr>
              <w:t xml:space="preserve">configs/</w:t>
            </w:r>
            <w:r>
              <w:t xml:space="preserve">,</w:t>
            </w:r>
            <w:r>
              <w:t xml:space="preserve"> </w:t>
            </w:r>
            <w:r>
              <w:rPr>
                <w:rStyle w:val="VerbatimChar"/>
              </w:rPr>
              <w:t xml:space="preserve">docs/</w:t>
            </w:r>
            <w:r>
              <w:t xml:space="preserve">, and root markdown</w:t>
            </w:r>
          </w:p>
        </w:tc>
      </w:tr>
      <w:tr>
        <w:tc>
          <w:tcPr/>
          <w:p>
            <w:pPr>
              <w:pStyle w:val="Compact"/>
            </w:pPr>
            <w:r>
              <w:rPr>
                <w:rStyle w:val="VerbatimChar"/>
              </w:rPr>
              <w:t xml:space="preserve">make gen-docs</w:t>
            </w:r>
          </w:p>
        </w:tc>
        <w:tc>
          <w:tcPr/>
          <w:p>
            <w:pPr>
              <w:pStyle w:val="Compact"/>
            </w:pPr>
            <w:r>
              <w:t xml:space="preserve">Regenerate</w:t>
            </w:r>
            <w:r>
              <w:t xml:space="preserve"> </w:t>
            </w:r>
            <w:r>
              <w:rPr>
                <w:rStyle w:val="VerbatimChar"/>
              </w:rPr>
              <w:t xml:space="preserve">docs/dynamic-code-docs/</w:t>
            </w:r>
            <w:r>
              <w:t xml:space="preserve"> </w:t>
            </w:r>
            <w:r>
              <w:t xml:space="preserve">from</w:t>
            </w:r>
            <w:r>
              <w:t xml:space="preserve"> </w:t>
            </w:r>
            <w:r>
              <w:rPr>
                <w:rStyle w:val="VerbatimChar"/>
              </w:rPr>
              <w:t xml:space="preserve">src/</w:t>
            </w:r>
            <w:r>
              <w:t xml:space="preserve"> </w:t>
            </w:r>
            <w:r>
              <w:t xml:space="preserve">and</w:t>
            </w:r>
            <w:r>
              <w:t xml:space="preserve"> </w:t>
            </w:r>
            <w:r>
              <w:rPr>
                <w:rStyle w:val="VerbatimChar"/>
              </w:rPr>
              <w:t xml:space="preserve">scripts/</w:t>
            </w:r>
            <w:r>
              <w:t xml:space="preserve"> </w:t>
            </w:r>
            <w:r>
              <w:t xml:space="preserve">source</w:t>
            </w:r>
          </w:p>
        </w:tc>
      </w:tr>
      <w:tr>
        <w:tc>
          <w:tcPr/>
          <w:p>
            <w:pPr>
              <w:pStyle w:val="Compact"/>
            </w:pPr>
            <w:r>
              <w:rPr>
                <w:rStyle w:val="VerbatimChar"/>
              </w:rPr>
              <w:t xml:space="preserve">make add-anchors</w:t>
            </w:r>
          </w:p>
        </w:tc>
        <w:tc>
          <w:tcPr/>
          <w:p>
            <w:pPr>
              <w:pStyle w:val="Compact"/>
            </w:pPr>
            <w:r>
              <w:t xml:space="preserve">Add Bitbucket/GitStash-compatible anchors + TOC to all markdown files</w:t>
            </w:r>
          </w:p>
        </w:tc>
      </w:tr>
      <w:tr>
        <w:tc>
          <w:tcPr/>
          <w:p>
            <w:pPr>
              <w:pStyle w:val="Compact"/>
            </w:pPr>
            <w:r>
              <w:rPr>
                <w:rStyle w:val="VerbatimChar"/>
              </w:rPr>
              <w:t xml:space="preserve">make fix-docs-dryrun</w:t>
            </w:r>
          </w:p>
        </w:tc>
        <w:tc>
          <w:tcPr/>
          <w:p>
            <w:pPr>
              <w:pStyle w:val="Compact"/>
            </w:pPr>
            <w:r>
              <w:t xml:space="preserve">Preview link/anchor/TOC fixes without writing</w:t>
            </w:r>
          </w:p>
        </w:tc>
      </w:tr>
      <w:tr>
        <w:tc>
          <w:tcPr/>
          <w:p>
            <w:pPr>
              <w:pStyle w:val="Compact"/>
            </w:pPr>
            <w:r>
              <w:rPr>
                <w:rStyle w:val="VerbatimChar"/>
              </w:rPr>
              <w:t xml:space="preserve">make word-docs</w:t>
            </w:r>
          </w:p>
        </w:tc>
        <w:tc>
          <w:tcPr/>
          <w:p>
            <w:pPr>
              <w:pStyle w:val="Compact"/>
            </w:pPr>
            <w:r>
              <w:t xml:space="preserve">Convert Markdown docs to Word DOCX with clickable bookmarks/links</w:t>
            </w:r>
          </w:p>
        </w:tc>
      </w:tr>
      <w:tr>
        <w:tc>
          <w:tcPr/>
          <w:p>
            <w:pPr>
              <w:pStyle w:val="Compact"/>
            </w:pPr>
            <w:r>
              <w:rPr>
                <w:rStyle w:val="VerbatimChar"/>
              </w:rPr>
              <w:t xml:space="preserve">make rtf-docs</w:t>
            </w:r>
          </w:p>
        </w:tc>
        <w:tc>
          <w:tcPr/>
          <w:p>
            <w:pPr>
              <w:pStyle w:val="Compact"/>
            </w:pPr>
            <w:r>
              <w:t xml:space="preserve">Convert Markdown docs to RTF</w:t>
            </w:r>
          </w:p>
        </w:tc>
      </w:tr>
      <w:tr>
        <w:tc>
          <w:tcPr/>
          <w:p>
            <w:pPr>
              <w:pStyle w:val="Compact"/>
            </w:pPr>
            <w:r>
              <w:rPr>
                <w:rStyle w:val="VerbatimChar"/>
              </w:rPr>
              <w:t xml:space="preserve">make prune-logs</w:t>
            </w:r>
          </w:p>
        </w:tc>
        <w:tc>
          <w:tcPr/>
          <w:p>
            <w:pPr>
              <w:pStyle w:val="Compact"/>
            </w:pPr>
            <w:r>
              <w:t xml:space="preserve">Prune log files older than 30 days</w:t>
            </w:r>
          </w:p>
        </w:tc>
      </w:tr>
      <w:tr>
        <w:tc>
          <w:tcPr/>
          <w:p>
            <w:pPr>
              <w:pStyle w:val="Compact"/>
            </w:pPr>
            <w:r>
              <w:rPr>
                <w:rStyle w:val="VerbatimChar"/>
              </w:rPr>
              <w:t xml:space="preserve">make clean</w:t>
            </w:r>
          </w:p>
        </w:tc>
        <w:tc>
          <w:tcPr/>
          <w:p>
            <w:pPr>
              <w:pStyle w:val="Compact"/>
            </w:pPr>
            <w:r>
              <w:t xml:space="preserve">Remove build artifacts and temp files</w:t>
            </w:r>
          </w:p>
        </w:tc>
      </w:tr>
      <w:tr>
        <w:tc>
          <w:tcPr/>
          <w:p>
            <w:pPr>
              <w:pStyle w:val="Compact"/>
            </w:pPr>
            <w:r>
              <w:rPr>
                <w:rStyle w:val="VerbatimChar"/>
              </w:rPr>
              <w:t xml:space="preserve">make ci</w:t>
            </w:r>
          </w:p>
        </w:tc>
        <w:tc>
          <w:tcPr/>
          <w:p>
            <w:pPr>
              <w:pStyle w:val="Compact"/>
            </w:pPr>
            <w:r>
              <w:t xml:space="preserve">Full pipeline: lint + coverage</w:t>
            </w:r>
          </w:p>
        </w:tc>
      </w:tr>
      <w:tr>
        <w:tc>
          <w:tcPr/>
          <w:p>
            <w:pPr>
              <w:pStyle w:val="Compact"/>
            </w:pPr>
            <w:r>
              <w:rPr>
                <w:rStyle w:val="VerbatimChar"/>
              </w:rPr>
              <w:t xml:space="preserve">make all</w:t>
            </w:r>
          </w:p>
        </w:tc>
        <w:tc>
          <w:tcPr/>
          <w:p>
            <w:pPr>
              <w:pStyle w:val="Compact"/>
            </w:pPr>
            <w:r>
              <w:t xml:space="preserve">Run linting and tests</w:t>
            </w:r>
          </w:p>
        </w:tc>
      </w:tr>
    </w:tbl>
    <w:p>
      <w:pPr>
        <w:pStyle w:val="BlockText"/>
      </w:pPr>
      <w:r>
        <w:rPr>
          <w:b/>
          <w:bCs/>
        </w:rPr>
        <w:t xml:space="preserve">Note — Python linting:</w:t>
      </w:r>
      <w:r>
        <w:t xml:space="preserve"> </w:t>
      </w:r>
      <w:r>
        <w:rPr>
          <w:rStyle w:val="VerbatimChar"/>
        </w:rPr>
        <w:t xml:space="preserve">make lint-python</w:t>
      </w:r>
      <w:r>
        <w:t xml:space="preserve"> </w:t>
      </w:r>
      <w:r>
        <w:t xml:space="preserve">requires Ruff, which is resolved</w:t>
      </w:r>
      <w:r>
        <w:t xml:space="preserve"> </w:t>
      </w:r>
      <w:r>
        <w:t xml:space="preserve">automatically via</w:t>
      </w:r>
      <w:r>
        <w:t xml:space="preserve"> </w:t>
      </w:r>
      <w:r>
        <w:rPr>
          <w:rStyle w:val="VerbatimChar"/>
        </w:rPr>
        <w:t xml:space="preserve">uv run ruff</w:t>
      </w:r>
      <w:r>
        <w:t xml:space="preserve"> </w:t>
      </w:r>
      <w:r>
        <w:t xml:space="preserve">if</w:t>
      </w:r>
      <w:r>
        <w:t xml:space="preserve"> </w:t>
      </w:r>
      <w:r>
        <w:rPr>
          <w:rStyle w:val="VerbatimChar"/>
        </w:rPr>
        <w:t xml:space="preserve">uv</w:t>
      </w:r>
      <w:r>
        <w:t xml:space="preserve"> </w:t>
      </w:r>
      <w:r>
        <w:t xml:space="preserve">is on</w:t>
      </w:r>
      <w:r>
        <w:t xml:space="preserve"> </w:t>
      </w:r>
      <w:r>
        <w:rPr>
          <w:rStyle w:val="VerbatimChar"/>
        </w:rPr>
        <w:t xml:space="preserve">PATH</w:t>
      </w:r>
      <w:r>
        <w:t xml:space="preserve">, otherwise via</w:t>
      </w:r>
      <w:r>
        <w:t xml:space="preserve"> </w:t>
      </w:r>
      <w:r>
        <w:rPr>
          <w:rStyle w:val="VerbatimChar"/>
        </w:rPr>
        <w:t xml:space="preserve">python -m ruff</w:t>
      </w:r>
      <w:r>
        <w:t xml:space="preserve">, or a one-shot</w:t>
      </w:r>
      <w:r>
        <w:t xml:space="preserve"> </w:t>
      </w:r>
      <w:r>
        <w:rPr>
          <w:rStyle w:val="VerbatimChar"/>
        </w:rPr>
        <w:t xml:space="preserve">pip install --user ruff</w:t>
      </w:r>
      <w:r>
        <w:t xml:space="preserve">. Configuration lives</w:t>
      </w:r>
      <w:r>
        <w:t xml:space="preserve"> </w:t>
      </w:r>
      <w:r>
        <w:t xml:space="preserve">in</w:t>
      </w:r>
      <w:r>
        <w:t xml:space="preserve"> </w:t>
      </w:r>
      <w:hyperlink r:id="rId52">
        <w:r>
          <w:rPr>
            <w:rStyle w:val="VerbatimChar"/>
          </w:rPr>
          <w:t xml:space="preserve">ruff.toml</w:t>
        </w:r>
      </w:hyperlink>
      <w:r>
        <w:t xml:space="preserve"> </w:t>
      </w:r>
      <w:r>
        <w:t xml:space="preserve">at the repository root.</w:t>
      </w:r>
    </w:p>
    <w:p>
      <w:r>
        <w:pict>
          <v:rect style="width:0;height:1.5pt" o:hralign="center" o:hrstd="t" o:hr="t"/>
        </w:pict>
      </w:r>
    </w:p>
    <w:bookmarkEnd w:id="53"/>
    <w:bookmarkStart w:id="55" w:name="sec26"/>
    <w:p>
      <w:pPr>
        <w:pStyle w:val="Heading2"/>
      </w:pPr>
      <w:r>
        <w:t xml:space="preserve">GitLab Pipeline Files</w:t>
      </w:r>
    </w:p>
    <w:p>
      <w:pPr>
        <w:pStyle w:val="FirstParagraph"/>
      </w:pPr>
      <w:r>
        <w:t xml:space="preserve">The GitLab CI pipeline lives in</w:t>
      </w:r>
      <w:r>
        <w:t xml:space="preserve"> </w:t>
      </w:r>
      <w:r>
        <w:rPr>
          <w:rStyle w:val="VerbatimChar"/>
        </w:rPr>
        <w:t xml:space="preserve">.gitlab-ci.yml</w:t>
      </w:r>
      <w:r>
        <w:t xml:space="preserve"> </w:t>
      </w:r>
      <w:r>
        <w:t xml:space="preserve">at the repository root using PowerShell 7.4 containers.</w:t>
      </w:r>
    </w:p>
    <w:bookmarkStart w:id="54" w:name="sec27"/>
    <w:p>
      <w:pPr>
        <w:pStyle w:val="Heading3"/>
      </w:pPr>
      <w:r>
        <w:t xml:space="preserve">Pipeline Activation</w:t>
      </w:r>
    </w:p>
    <w:p>
      <w:pPr>
        <w:pStyle w:val="FirstParagraph"/>
      </w:pPr>
      <w:r>
        <w:t xml:space="preserve">The pipeline is currently</w:t>
      </w:r>
      <w:r>
        <w:t xml:space="preserve"> </w:t>
      </w:r>
      <w:r>
        <w:rPr>
          <w:b/>
          <w:bCs/>
        </w:rPr>
        <w:t xml:space="preserve">disabled</w:t>
      </w:r>
      <w:r>
        <w:t xml:space="preserve"> </w:t>
      </w:r>
      <w:r>
        <w:t xml:space="preserve">via a workflow rule to prevent execution on the development GitLab instance. Before deploying to the Bank’s GitLab:</w:t>
      </w:r>
    </w:p>
    <w:p>
      <w:pPr>
        <w:pStyle w:val="Compact"/>
        <w:numPr>
          <w:ilvl w:val="0"/>
          <w:numId w:val="1010"/>
        </w:numPr>
      </w:pPr>
      <w:r>
        <w:t xml:space="preserve">Remove the</w:t>
      </w:r>
      <w:r>
        <w:t xml:space="preserve"> </w:t>
      </w:r>
      <w:r>
        <w:rPr>
          <w:rStyle w:val="VerbatimChar"/>
        </w:rPr>
        <w:t xml:space="preserve">workflow</w:t>
      </w:r>
      <w:r>
        <w:t xml:space="preserve"> </w:t>
      </w:r>
      <w:r>
        <w:t xml:space="preserve">block from</w:t>
      </w:r>
      <w:r>
        <w:t xml:space="preserve"> </w:t>
      </w:r>
      <w:r>
        <w:rPr>
          <w:rStyle w:val="VerbatimChar"/>
        </w:rPr>
        <w:t xml:space="preserve">.gitlab-ci.yml</w:t>
      </w:r>
      <w:r>
        <w:t xml:space="preserve">:</w:t>
      </w:r>
    </w:p>
    <w:p>
      <w:pPr>
        <w:pStyle w:val="FirstParagraph"/>
      </w:pPr>
      <w:r>
        <w:rPr>
          <w:rStyle w:val="VerbatimChar"/>
        </w:rPr>
        <w:t xml:space="preserve">yaml     # Remove lines 9-13:     # workflow:     #   rules:     #     - when: never</w:t>
      </w:r>
    </w:p>
    <w:p>
      <w:pPr>
        <w:pStyle w:val="Compact"/>
        <w:numPr>
          <w:ilvl w:val="0"/>
          <w:numId w:val="1011"/>
        </w:numPr>
      </w:pPr>
      <w:r>
        <w:t xml:space="preserve">Ensure</w:t>
      </w:r>
      <w:r>
        <w:t xml:space="preserve"> </w:t>
      </w:r>
      <w:r>
        <w:rPr>
          <w:rStyle w:val="VerbatimChar"/>
        </w:rPr>
        <w:t xml:space="preserve">MAINTENANCE_API_KEY</w:t>
      </w:r>
      <w:r>
        <w:t xml:space="preserve"> </w:t>
      </w:r>
      <w:r>
        <w:t xml:space="preserve">is configured as a masked variable in GitLab CI/CD settings</w:t>
      </w:r>
    </w:p>
    <w:p>
      <w:pPr>
        <w:pStyle w:val="Compact"/>
        <w:numPr>
          <w:ilvl w:val="0"/>
          <w:numId w:val="1011"/>
        </w:numPr>
      </w:pPr>
      <w:r>
        <w:t xml:space="preserve">Verify all required secrets are configured in CyberArk for the bootstrap stage</w:t>
      </w:r>
    </w:p>
    <w:p>
      <w:r>
        <w:pict>
          <v:rect style="width:0;height:1.5pt" o:hralign="center" o:hrstd="t" o:hr="t"/>
        </w:pict>
      </w:r>
    </w:p>
    <w:bookmarkEnd w:id="54"/>
    <w:bookmarkEnd w:id="55"/>
    <w:bookmarkStart w:id="56" w:name="sec28"/>
    <w:p>
      <w:pPr>
        <w:pStyle w:val="Heading2"/>
      </w:pPr>
      <w:r>
        <w:t xml:space="preserve">Contributing</w:t>
      </w:r>
    </w:p>
    <w:p>
      <w:pPr>
        <w:pStyle w:val="FirstParagraph"/>
      </w:pPr>
      <w:r>
        <w:t xml:space="preserve">All changes should include:</w:t>
      </w:r>
      <w:r>
        <w:t xml:space="preserve"> </w:t>
      </w:r>
      <w:r>
        <w:t xml:space="preserve">1. Unit tests mirroring the module structure in</w:t>
      </w:r>
      <w:r>
        <w:t xml:space="preserve"> </w:t>
      </w:r>
      <w:r>
        <w:rPr>
          <w:rStyle w:val="VerbatimChar"/>
        </w:rPr>
        <w:t xml:space="preserve">tests/powershell/</w:t>
      </w:r>
      <w:r>
        <w:t xml:space="preserve"> </w:t>
      </w:r>
      <w:r>
        <w:t xml:space="preserve">2. Documentation updated in</w:t>
      </w:r>
      <w:r>
        <w:t xml:space="preserve"> </w:t>
      </w:r>
      <w:r>
        <w:rPr>
          <w:rStyle w:val="VerbatimChar"/>
        </w:rPr>
        <w:t xml:space="preserve">docs/</w:t>
      </w:r>
    </w:p>
    <w:p>
      <w:r>
        <w:pict>
          <v:rect style="width:0;height:1.5pt" o:hralign="center" o:hrstd="t" o:hr="t"/>
        </w:pict>
      </w:r>
    </w:p>
    <w:bookmarkEnd w:id="56"/>
    <w:bookmarkStart w:id="57" w:name="sec29"/>
    <w:p>
      <w:pPr>
        <w:pStyle w:val="Heading2"/>
      </w:pPr>
      <w:r>
        <w:t xml:space="preserve">Support</w:t>
      </w:r>
    </w:p>
    <w:p>
      <w:pPr>
        <w:pStyle w:val="Compact"/>
        <w:numPr>
          <w:ilvl w:val="0"/>
          <w:numId w:val="1012"/>
        </w:numPr>
      </w:pPr>
      <w:r>
        <w:t xml:space="preserve">Create an issue or pull request in the repository</w:t>
      </w:r>
    </w:p>
    <w:p>
      <w:pPr>
        <w:pStyle w:val="Compact"/>
        <w:numPr>
          <w:ilvl w:val="0"/>
          <w:numId w:val="1012"/>
        </w:numPr>
      </w:pPr>
      <w:r>
        <w:t xml:space="preserve">Contact</w:t>
      </w:r>
      <w:r>
        <w:t xml:space="preserve"> </w:t>
      </w:r>
      <w:r>
        <w:rPr>
          <w:b/>
          <w:bCs/>
        </w:rPr>
        <w:t xml:space="preserve">Kev Everall</w:t>
      </w:r>
    </w:p>
    <w:p>
      <w:pPr>
        <w:pStyle w:val="Compact"/>
        <w:numPr>
          <w:ilvl w:val="0"/>
          <w:numId w:val="1012"/>
        </w:numPr>
      </w:pPr>
      <w:r>
        <w:t xml:space="preserve">Reference build ID from</w:t>
      </w:r>
      <w:r>
        <w:t xml:space="preserve"> </w:t>
      </w:r>
      <w:r>
        <w:rPr>
          <w:rStyle w:val="VerbatimChar"/>
        </w:rPr>
        <w:t xml:space="preserve">generated/logs/build_reports/</w:t>
      </w:r>
      <w:r>
        <w:t xml:space="preserve"> </w:t>
      </w:r>
      <w:r>
        <w:t xml:space="preserve">or</w:t>
      </w:r>
      <w:r>
        <w:t xml:space="preserve"> </w:t>
      </w:r>
      <w:r>
        <w:rPr>
          <w:rStyle w:val="VerbatimChar"/>
        </w:rPr>
        <w:t xml:space="preserve">generated/logs/audit/maintenance_audit.log</w:t>
      </w:r>
    </w:p>
    <w:p>
      <w:r>
        <w:pict>
          <v:rect style="width:0;height:1.5pt" o:hralign="center" o:hrstd="t" o:hr="t"/>
        </w:pict>
      </w:r>
    </w:p>
    <w:bookmarkEnd w:id="57"/>
    <w:bookmarkStart w:id="58" w:name="sec30"/>
    <w:p>
      <w:pPr>
        <w:pStyle w:val="Heading2"/>
      </w:pPr>
      <w:r>
        <w:t xml:space="preserve">License</w:t>
      </w:r>
    </w:p>
    <w:p>
      <w:pPr>
        <w:pStyle w:val="FirstParagraph"/>
      </w:pPr>
      <w:r>
        <w:t xml:space="preserve">MIT License - see</w:t>
      </w:r>
      <w:r>
        <w:t xml:space="preserve"> </w:t>
      </w:r>
      <w:r>
        <w:rPr>
          <w:rStyle w:val="VerbatimChar"/>
        </w:rPr>
        <w:t xml:space="preserve">LICENSE</w:t>
      </w:r>
      <w:r>
        <w:t xml:space="preserve"> </w:t>
      </w:r>
      <w:r>
        <w:t xml:space="preserve">file for details.</w:t>
      </w:r>
    </w:p>
    <w:bookmarkEnd w:id="58"/>
    <w:bookmarkStart w:id="64" w:name="sec31"/>
    <w:p>
      <w:pPr>
        <w:pStyle w:val="Heading2"/>
      </w:pPr>
      <w:r>
        <w:t xml:space="preserve">HPE Doc</w:t>
      </w:r>
    </w:p>
    <w:p>
      <w:pPr>
        <w:pStyle w:val="FirstParagraph"/>
      </w:pPr>
      <w:hyperlink r:id="rId59">
        <w:r>
          <w:rPr>
            <w:rStyle w:val="Hyperlink"/>
          </w:rPr>
          <w:t xml:space="preserve">oneview-powershell-samples</w:t>
        </w:r>
      </w:hyperlink>
    </w:p>
    <w:p>
      <w:pPr>
        <w:pStyle w:val="BodyText"/>
      </w:pPr>
      <w:hyperlink r:id="rId60">
        <w:r>
          <w:rPr>
            <w:rStyle w:val="Hyperlink"/>
          </w:rPr>
          <w:t xml:space="preserve">community.hpe.com</w:t>
        </w:r>
      </w:hyperlink>
    </w:p>
    <w:p>
      <w:pPr>
        <w:pStyle w:val="BodyText"/>
      </w:pPr>
      <w:hyperlink r:id="rId61">
        <w:r>
          <w:rPr>
            <w:rStyle w:val="Hyperlink"/>
          </w:rPr>
          <w:t xml:space="preserve">HPE OneView PowerShell Library</w:t>
        </w:r>
      </w:hyperlink>
    </w:p>
    <w:p>
      <w:pPr>
        <w:pStyle w:val="BodyText"/>
      </w:pPr>
      <w:hyperlink r:id="rId62">
        <w:r>
          <w:rPr>
            <w:rStyle w:val="Hyperlink"/>
          </w:rPr>
          <w:t xml:space="preserve">HPE OneView Support Centre links</w:t>
        </w:r>
      </w:hyperlink>
    </w:p>
    <w:p>
      <w:pPr>
        <w:pStyle w:val="BodyText"/>
      </w:pPr>
      <w:hyperlink r:id="rId61">
        <w:r>
          <w:rPr>
            <w:rStyle w:val="Hyperlink"/>
          </w:rPr>
          <w:t xml:space="preserve">HPE OneView Powershell Library Guide and Versions</w:t>
        </w:r>
      </w:hyperlink>
    </w:p>
    <w:p>
      <w:pPr>
        <w:pStyle w:val="BodyText"/>
      </w:pPr>
      <w:hyperlink r:id="rId63">
        <w:r>
          <w:rPr>
            <w:rStyle w:val="Hyperlink"/>
          </w:rPr>
          <w:t xml:space="preserve">HPE OneView PS releases</w:t>
        </w:r>
      </w:hyperlink>
    </w:p>
    <w:bookmarkEnd w:id="64"/>
    <w:bookmarkEnd w:id="65"/>
    <w:sectPr>
      <w:pgSz w:w="16838" w:h="11906" w:orient="landscape"/>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1"/>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Borders>
        <w:top w:color="auto" w:space="0" w:sz="6" w:val="single"/>
        <w:left w:color="auto" w:space="0" w:sz="6" w:val="single"/>
        <w:bottom w:color="auto" w:space="0" w:sz="6" w:val="single"/>
        <w:right w:color="auto" w:space="0" w:sz="6" w:val="single"/>
        <w:insideH w:color="auto" w:space="0" w:sz="6" w:val="single"/>
        <w:insideV w:color="auto" w:space="0" w:sz="6" w:val="single"/>
      </w:tblBorders>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0" Target="media/rId10.svg" /><Relationship Type="http://schemas.openxmlformats.org/officeDocument/2006/relationships/image" Id="rId13" Target="media/rId13.png" /><Relationship Type="http://schemas.openxmlformats.org/officeDocument/2006/relationships/hyperlink" Id="rId19" Target="docs/Automation/automation_commands.md#built-in-command-help--help" TargetMode="External" /><Relationship Type="http://schemas.openxmlformats.org/officeDocument/2006/relationships/hyperlink" Id="rId50" Target="docs/Automation/automation_commands.md#configure-build-4-eye-review" TargetMode="External" /><Relationship Type="http://schemas.openxmlformats.org/officeDocument/2006/relationships/hyperlink" Id="rId18" Target="docs/Automation/automation_commands.md#top" TargetMode="External" /><Relationship Type="http://schemas.openxmlformats.org/officeDocument/2006/relationships/hyperlink" Id="rId30" Target="docs/Automation/runbook-changes.md#top" TargetMode="External" /><Relationship Type="http://schemas.openxmlformats.org/officeDocument/2006/relationships/hyperlink" Id="rId29" Target="docs/Automation/runbook-requirements-v2.md#top" TargetMode="External" /><Relationship Type="http://schemas.openxmlformats.org/officeDocument/2006/relationships/hyperlink" Id="rId39" Target="docs/Generic/audit_process.md#top" TargetMode="External" /><Relationship Type="http://schemas.openxmlformats.org/officeDocument/2006/relationships/hyperlink" Id="rId38" Target="docs/Generic/auth-doc.md#top" TargetMode="External" /><Relationship Type="http://schemas.openxmlformats.org/officeDocument/2006/relationships/hyperlink" Id="rId26" Target="docs/Generic/code_quality.md#top" TargetMode="External" /><Relationship Type="http://schemas.openxmlformats.org/officeDocument/2006/relationships/hyperlink" Id="rId40" Target="docs/Generic/gdpr_compliance.md#top" TargetMode="External" /><Relationship Type="http://schemas.openxmlformats.org/officeDocument/2006/relationships/hyperlink" Id="rId27" Target="docs/Generic/gitlab.md#top" TargetMode="External" /><Relationship Type="http://schemas.openxmlformats.org/officeDocument/2006/relationships/hyperlink" Id="rId37" Target="docs/Generic/oneview-auth.md#top" TargetMode="External" /><Relationship Type="http://schemas.openxmlformats.org/officeDocument/2006/relationships/hyperlink" Id="rId22" Target="docs/Generic/powershell_api_reference.md#top" TargetMode="External" /><Relationship Type="http://schemas.openxmlformats.org/officeDocument/2006/relationships/hyperlink" Id="rId24" Target="docs/Generic/powershell_ci.md#top" TargetMode="External" /><Relationship Type="http://schemas.openxmlformats.org/officeDocument/2006/relationships/hyperlink" Id="rId36" Target="docs/Generic/scom-auth.md#top" TargetMode="External" /><Relationship Type="http://schemas.openxmlformats.org/officeDocument/2006/relationships/hyperlink" Id="rId25" Target="docs/Generic/testing.md#top" TargetMode="External" /><Relationship Type="http://schemas.openxmlformats.org/officeDocument/2006/relationships/hyperlink" Id="rId21" Target="docs/HPEProLiantWindowsServerISOAutomationDocumentationIndex.md#top" TargetMode="External" /><Relationship Type="http://schemas.openxmlformats.org/officeDocument/2006/relationships/hyperlink" Id="rId34" Target="docs/Maintenance-Mode/Code_Map_Maitenance_Mode.md#top" TargetMode="External" /><Relationship Type="http://schemas.openxmlformats.org/officeDocument/2006/relationships/hyperlink" Id="rId17" Target="docs/Maintenance-Mode/MAINTENANCE_MODE_SHORTCUTS.md#top" TargetMode="External" /><Relationship Type="http://schemas.openxmlformats.org/officeDocument/2006/relationships/hyperlink" Id="rId33" Target="docs/Maintenance-Mode/maintenance-mode-environment-config.md#top" TargetMode="External" /><Relationship Type="http://schemas.openxmlformats.org/officeDocument/2006/relationships/hyperlink" Id="rId32" Target="docs/Maintenance-Mode/maintenance_mode.md#top" TargetMode="External" /><Relationship Type="http://schemas.openxmlformats.org/officeDocument/2006/relationships/hyperlink" Id="rId16" Target="docs/SETUP-GUIDE.md#top" TargetMode="External" /><Relationship Type="http://schemas.openxmlformats.org/officeDocument/2006/relationships/hyperlink" Id="rId42" Target="docs/devops-guide-to-HPe-Terms.md#top" TargetMode="External" /><Relationship Type="http://schemas.openxmlformats.org/officeDocument/2006/relationships/hyperlink" Id="rId23" Target="docs/dynamic-code-docs/INDEX.md#top" TargetMode="External" /><Relationship Type="http://schemas.openxmlformats.org/officeDocument/2006/relationships/hyperlink" Id="rId60" Target="https://community.hpe.com/t5/hpe-oneview/bd-p/oneview" TargetMode="External" /><Relationship Type="http://schemas.openxmlformats.org/officeDocument/2006/relationships/hyperlink" Id="rId63" Target="https://github.com/HewlettPackard/POSH-HPEOneView/releases" TargetMode="External" /><Relationship Type="http://schemas.openxmlformats.org/officeDocument/2006/relationships/hyperlink" Id="rId59" Target="https://github.com/HewlettPackard/oneview-powershell-samples/tree/master/Server%20Hardware/Creator-iLO" TargetMode="External" /><Relationship Type="http://schemas.openxmlformats.org/officeDocument/2006/relationships/hyperlink" Id="rId61" Target="https://hpe-docs.gitbook.io/posh-hpeoneview" TargetMode="External" /><Relationship Type="http://schemas.openxmlformats.org/officeDocument/2006/relationships/hyperlink" Id="rId62" Target="https://support.hpe.com/connect/s/product?language=en_US&amp;tab=manuals&amp;kmpmoid=5410258&amp;manualsAndGuidesFilter=66000015%2C66000035&amp;manualsFilter=66000002%2C66000003%2C66000004%2C66000006%2C66000008%2C66000033" TargetMode="External" /><Relationship Type="http://schemas.openxmlformats.org/officeDocument/2006/relationships/hyperlink" Id="rId52" Target="ruff.toml" TargetMode="External" /></Relationships>
</file>

<file path=word/_rels/footnotes.xml.rels><?xml version="1.0" encoding="UTF-8"?><Relationships xmlns="http://schemas.openxmlformats.org/package/2006/relationships"><Relationship Type="http://schemas.openxmlformats.org/officeDocument/2006/relationships/hyperlink" Id="rId19" Target="docs/Automation/automation_commands.md#built-in-command-help--help" TargetMode="External" /><Relationship Type="http://schemas.openxmlformats.org/officeDocument/2006/relationships/hyperlink" Id="rId50" Target="docs/Automation/automation_commands.md#configure-build-4-eye-review" TargetMode="External" /><Relationship Type="http://schemas.openxmlformats.org/officeDocument/2006/relationships/hyperlink" Id="rId18" Target="docs/Automation/automation_commands.md#top" TargetMode="External" /><Relationship Type="http://schemas.openxmlformats.org/officeDocument/2006/relationships/hyperlink" Id="rId30" Target="docs/Automation/runbook-changes.md#top" TargetMode="External" /><Relationship Type="http://schemas.openxmlformats.org/officeDocument/2006/relationships/hyperlink" Id="rId29" Target="docs/Automation/runbook-requirements-v2.md#top" TargetMode="External" /><Relationship Type="http://schemas.openxmlformats.org/officeDocument/2006/relationships/hyperlink" Id="rId39" Target="docs/Generic/audit_process.md#top" TargetMode="External" /><Relationship Type="http://schemas.openxmlformats.org/officeDocument/2006/relationships/hyperlink" Id="rId38" Target="docs/Generic/auth-doc.md#top" TargetMode="External" /><Relationship Type="http://schemas.openxmlformats.org/officeDocument/2006/relationships/hyperlink" Id="rId26" Target="docs/Generic/code_quality.md#top" TargetMode="External" /><Relationship Type="http://schemas.openxmlformats.org/officeDocument/2006/relationships/hyperlink" Id="rId40" Target="docs/Generic/gdpr_compliance.md#top" TargetMode="External" /><Relationship Type="http://schemas.openxmlformats.org/officeDocument/2006/relationships/hyperlink" Id="rId27" Target="docs/Generic/gitlab.md#top" TargetMode="External" /><Relationship Type="http://schemas.openxmlformats.org/officeDocument/2006/relationships/hyperlink" Id="rId37" Target="docs/Generic/oneview-auth.md#top" TargetMode="External" /><Relationship Type="http://schemas.openxmlformats.org/officeDocument/2006/relationships/hyperlink" Id="rId22" Target="docs/Generic/powershell_api_reference.md#top" TargetMode="External" /><Relationship Type="http://schemas.openxmlformats.org/officeDocument/2006/relationships/hyperlink" Id="rId24" Target="docs/Generic/powershell_ci.md#top" TargetMode="External" /><Relationship Type="http://schemas.openxmlformats.org/officeDocument/2006/relationships/hyperlink" Id="rId36" Target="docs/Generic/scom-auth.md#top" TargetMode="External" /><Relationship Type="http://schemas.openxmlformats.org/officeDocument/2006/relationships/hyperlink" Id="rId25" Target="docs/Generic/testing.md#top" TargetMode="External" /><Relationship Type="http://schemas.openxmlformats.org/officeDocument/2006/relationships/hyperlink" Id="rId21" Target="docs/HPEProLiantWindowsServerISOAutomationDocumentationIndex.md#top" TargetMode="External" /><Relationship Type="http://schemas.openxmlformats.org/officeDocument/2006/relationships/hyperlink" Id="rId34" Target="docs/Maintenance-Mode/Code_Map_Maitenance_Mode.md#top" TargetMode="External" /><Relationship Type="http://schemas.openxmlformats.org/officeDocument/2006/relationships/hyperlink" Id="rId17" Target="docs/Maintenance-Mode/MAINTENANCE_MODE_SHORTCUTS.md#top" TargetMode="External" /><Relationship Type="http://schemas.openxmlformats.org/officeDocument/2006/relationships/hyperlink" Id="rId33" Target="docs/Maintenance-Mode/maintenance-mode-environment-config.md#top" TargetMode="External" /><Relationship Type="http://schemas.openxmlformats.org/officeDocument/2006/relationships/hyperlink" Id="rId32" Target="docs/Maintenance-Mode/maintenance_mode.md#top" TargetMode="External" /><Relationship Type="http://schemas.openxmlformats.org/officeDocument/2006/relationships/hyperlink" Id="rId16" Target="docs/SETUP-GUIDE.md#top" TargetMode="External" /><Relationship Type="http://schemas.openxmlformats.org/officeDocument/2006/relationships/hyperlink" Id="rId42" Target="docs/devops-guide-to-HPe-Terms.md#top" TargetMode="External" /><Relationship Type="http://schemas.openxmlformats.org/officeDocument/2006/relationships/hyperlink" Id="rId23" Target="docs/dynamic-code-docs/INDEX.md#top" TargetMode="External" /><Relationship Type="http://schemas.openxmlformats.org/officeDocument/2006/relationships/hyperlink" Id="rId60" Target="https://community.hpe.com/t5/hpe-oneview/bd-p/oneview" TargetMode="External" /><Relationship Type="http://schemas.openxmlformats.org/officeDocument/2006/relationships/hyperlink" Id="rId63" Target="https://github.com/HewlettPackard/POSH-HPEOneView/releases" TargetMode="External" /><Relationship Type="http://schemas.openxmlformats.org/officeDocument/2006/relationships/hyperlink" Id="rId59" Target="https://github.com/HewlettPackard/oneview-powershell-samples/tree/master/Server%20Hardware/Creator-iLO" TargetMode="External" /><Relationship Type="http://schemas.openxmlformats.org/officeDocument/2006/relationships/hyperlink" Id="rId61" Target="https://hpe-docs.gitbook.io/posh-hpeoneview" TargetMode="External" /><Relationship Type="http://schemas.openxmlformats.org/officeDocument/2006/relationships/hyperlink" Id="rId62" Target="https://support.hpe.com/connect/s/product?language=en_US&amp;tab=manuals&amp;kmpmoid=5410258&amp;manualsAndGuidesFilter=66000015%2C66000035&amp;manualsFilter=66000002%2C66000003%2C66000004%2C66000006%2C66000008%2C66000033" TargetMode="External" /><Relationship Type="http://schemas.openxmlformats.org/officeDocument/2006/relationships/hyperlink" Id="rId52" Target="ruff.toml"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2026-10-16T03:47:49Z</dcterms:created>
  <dcterms:modified xsi:type="dcterms:W3CDTF">2026-10-16T03:47:49Z</dcterms:modified>
</cp:coreProperties>
</file>

<file path=docProps/custom.xml><?xml version="1.0" encoding="utf-8"?>
<Properties xmlns="http://schemas.openxmlformats.org/officeDocument/2006/custom-properties" xmlns:vt="http://schemas.openxmlformats.org/officeDocument/2006/docPropsVTypes"/>
</file>