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getoneviewversionresult-sec1"/>
    <w:p>
      <w:pPr>
        <w:pStyle w:val="Heading1"/>
      </w:pPr>
      <w:r>
        <w:t xml:space="preserve">_Format-GetOneViewVersionResult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Formats the OneView version result as a clean, readable report.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the OneView version result as a clean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readable report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./src/powershell/Automation/Public/Get-OneViewVersion.ps1</vt:lpwstr>
  </property>
</Properties>
</file>