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Wrapper around the Test-ServerConnectivity module command. This is a STATUS CHECK, not a connect command - it NEVER prompts for a host or credentials. Run with no parameters to report the ACTIVE OneView connection (established by Connect-OneView); supply -OneViewHost to check a SPECIFIC appliance.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Override OneView appliance hostname (highest priority). Optional - omit to report the active Connect-OneView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the active session is reused (when it matches) or ONEVIEW_USER / ONEVIEW_PASSWORD / CyberArk are used. This command never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appliance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OneView connectivity STATUS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Wrapper around the Test-ServerConnectivity module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a STATUS</w:t>
      </w:r>
      <w:r>
        <w:br/>
      </w:r>
      <w:r>
        <w:rPr>
          <w:rStyle w:val="NormalTok"/>
        </w:rPr>
        <w:t xml:space="preserve">   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 credentials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Run with no parameters to report the ACTIVE OneView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</w:t>
      </w:r>
      <w:r>
        <w:br/>
      </w:r>
      <w:r>
        <w:rPr>
          <w:rStyle w:val="NormalTok"/>
        </w:rPr>
        <w:t xml:space="preserve">    by Connect-OneView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to check a SPECIFIC appliance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To actually 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Override OneView appliance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omit to</w:t>
      </w:r>
      <w:r>
        <w:br/>
      </w:r>
      <w:r>
        <w:rPr>
          <w:rStyle w:val="NormalTok"/>
        </w:rPr>
        <w:t xml:space="preserve">    report the active Connect-OneView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active session is reused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it 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are used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command never prompts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./scripts/test-connectivity.ps1</vt:lpwstr>
  </property>
</Properties>
</file>