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getoneviewversionresult-sec1"/>
    <w:p>
      <w:pPr>
        <w:pStyle w:val="Heading1"/>
      </w:pPr>
      <w:r>
        <w:t xml:space="preserve">_Format-GetOneViewVersionResult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the OneView version result as a clean, readable report.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OneView version result as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readable report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./src/powershell/Automation/Public/Get-OneViewVersion.ps1</vt:lpwstr>
  </property>
</Properties>
</file>