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native PowerShell module providing end-to-end automation: physical server builds via Configuration Manager bootable media, HPE OneView targeting, and iLO Redfish virtual-media boot; firmware/driver ISO builds; Windows security patching; ISO deployment to iLO; installation monitoring; SCOM maintenance-mode orchestration; and OpsRamp telemetry.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testing</w:t>
      </w:r>
      <w:r>
        <w:t xml:space="preserve"> </w:t>
      </w:r>
      <w:r>
        <w:t xml:space="preserve">- Posh-SSH -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Compact"/>
        <w:numPr>
          <w:ilvl w:val="0"/>
          <w:numId w:val="1004"/>
        </w:numPr>
      </w:pP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source locations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reference with every parameter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Implemented by the commands below; each step can run standalone or via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 primary programmatic entry point 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Pester 6.0.1 is bundled under vendor/modules/Pester/6.0.1/ (make setup installs it) {#sec27}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all tests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maintenance mode tests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subset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28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5"/>
        </w:numPr>
      </w:pPr>
      <w:hyperlink r:id="rId15">
        <w:r>
          <w:rPr>
            <w:rStyle w:val="Hyperlink"/>
          </w:rPr>
          <w:t xml:space="preserve">Automation Command Reference</w:t>
        </w:r>
      </w:hyperlink>
    </w:p>
    <w:p>
      <w:pPr>
        <w:pStyle w:val="Compact"/>
        <w:numPr>
          <w:ilvl w:val="0"/>
          <w:numId w:val="1005"/>
        </w:numPr>
      </w:pPr>
      <w:hyperlink r:id="rId32">
        <w:r>
          <w:rPr>
            <w:rStyle w:val="Hyperlink"/>
          </w:rPr>
          <w:t xml:space="preserve">Runbook Requirements</w:t>
        </w:r>
      </w:hyperlink>
    </w:p>
    <w:p>
      <w:pPr>
        <w:pStyle w:val="Compact"/>
        <w:numPr>
          <w:ilvl w:val="0"/>
          <w:numId w:val="1005"/>
        </w:numPr>
      </w:pPr>
      <w:hyperlink r:id="rId33">
        <w:r>
          <w:rPr>
            <w:rStyle w:val="Hyperlink"/>
          </w:rPr>
          <w:t xml:space="preserve">Runbook Changes</w:t>
        </w:r>
      </w:hyperlink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5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5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