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buildparamsresult-sec1"/>
    <w:p>
      <w:pPr>
        <w:pStyle w:val="Heading1"/>
      </w:pPr>
      <w:r>
        <w:t xml:space="preserve">_Emit-BuildParamsResult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Test-BuildParams result via the shared, DRY _Publish-Result helper.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Test-BuildParams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./src/powershell/Automation/Public/Test-BuildParams.ps1</vt:lpwstr>
  </property>
</Properties>
</file>