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ileio_deephashtable-sec1"/>
    <w:p>
      <w:pPr>
        <w:pStyle w:val="Heading1"/>
      </w:pPr>
      <w:r>
        <w:t xml:space="preserve">_FileIO_DeepHashtable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file helper that io deep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file helper that io deep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