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installmonitorresult-sec1"/>
    <w:p>
      <w:pPr>
        <w:pStyle w:val="Heading1"/>
      </w:pPr>
      <w:r>
        <w:t xml:space="preserve">_Emit-InstallMonitorResult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Emits the single-server install-monitor result via the shared, DRY _Publish-Result helper (consistent with every other automation command).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single-server install-monitor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</w:t>
      </w:r>
      <w:r>
        <w:br/>
      </w:r>
      <w:r>
        <w:rPr>
          <w:rStyle w:val="NormalTok"/>
        </w:rPr>
        <w:t xml:space="preserve">        _Publish-Result helper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consistent with every other automation command</w:t>
      </w:r>
      <w:r>
        <w:rPr>
          <w:rStyle w:val="OperatorTok"/>
        </w:rP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2026-09-16T13:42:40Z</dcterms:created>
  <dcterms:modified xsi:type="dcterms:W3CDTF">2026-09-16T13:42:40Z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2026-09-16</vt:lpwstr>
  </property>
  <property fmtid="{D5CDD505-2E9C-101B-9397-08002B2CF9AE}" pid="4" name="source">
    <vt:lpwstr>./src/powershell/Automation/Public/Start-InstallMonitor.ps1</vt:lpwstr>
  </property>
</Properties>
</file>