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Running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(this is how the TOC is regenerated)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§38 → §39).</w:t>
      </w:r>
    </w:p>
    <w:p>
      <w:pPr>
        <w:pStyle w:val="Compact"/>
        <w:numPr>
          <w:ilvl w:val="0"/>
          <w:numId w:val="1004"/>
        </w:numPr>
      </w:pPr>
      <w:r>
        <w:t xml:space="preserve">Date it today and add its row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table.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is generated from the headings —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it (see below).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a section ends up stranded at the bottom). The row text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in the section and in the summary table — a divergence (e.g. a truncated section row) breaks the one-to-one mapping when the summary table is re-sorted.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  <w:r>
        <w:t xml:space="preserve"> </w:t>
      </w:r>
      <w:r>
        <w:rPr>
          <w:b/>
          <w:bCs/>
        </w:rPr>
        <w:t xml:space="preserve">Auto-generated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strips the old block and rebuilds it from the H2/H3 headings, sorting numbered runs newest/highest first (</w:t>
      </w:r>
      <w:r>
        <w:rPr>
          <w:rStyle w:val="VerbatimChar"/>
        </w:rPr>
        <w:t xml:space="preserve">Sort-NumberedTocRuns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scripts/Docs.Common.ps1</w:t>
      </w:r>
      <w:r>
        <w:t xml:space="preserve">). Do not hand-edit it — manual edits are stripped and regenerated.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: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regenerated, so add/move its row by hand.</w:t>
      </w:r>
    </w:p>
    <w:p>
      <w:pPr>
        <w:pStyle w:val="FirstParagraph"/>
      </w:pPr>
      <w:r>
        <w:t xml:space="preserve">Both must end up in the same order as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(</w:t>
      </w:r>
      <w:r>
        <w:rPr>
          <w:rStyle w:val="VerbatimChar"/>
        </w:rPr>
        <w:t xml:space="preserve">NN, NN-1, …, 1</w:t>
      </w:r>
      <w:r>
        <w:t xml:space="preserve">). When you add or renumber a section, update the summary table in the same pass (same position, same number), then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the TOC.</w:t>
      </w:r>
    </w:p>
    <w:bookmarkEnd w:id="14"/>
    <w:bookmarkStart w:id="15" w:name="sec12"/>
    <w:p>
      <w:pPr>
        <w:pStyle w:val="Heading2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(this is how the TOC is regenerated)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Build-CanonicalContent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), which:</w:t>
      </w:r>
    </w:p>
    <w:p>
      <w:pPr>
        <w:pStyle w:val="Compact"/>
        <w:numPr>
          <w:ilvl w:val="0"/>
          <w:numId w:val="1008"/>
        </w:numPr>
      </w:pPr>
      <w:r>
        <w:t xml:space="preserve">strips the existing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and</w:t>
      </w:r>
      <w:r>
        <w:t xml:space="preserve"> </w:t>
      </w:r>
      <w:r>
        <w:rPr>
          <w:b/>
          <w:bCs/>
        </w:rPr>
        <w:t xml:space="preserve">regenerates</w:t>
      </w:r>
      <w:r>
        <w:t xml:space="preserve"> </w:t>
      </w:r>
      <w:r>
        <w:t xml:space="preserve">it from the H2/H3 headings — so there is always exactly one TOC, never a duplicate,</w:t>
      </w:r>
    </w:p>
    <w:p>
      <w:pPr>
        <w:pStyle w:val="Compact"/>
        <w:numPr>
          <w:ilvl w:val="0"/>
          <w:numId w:val="1008"/>
        </w:numPr>
      </w:pPr>
      <w:r>
        <w:t xml:space="preserve">places an</w:t>
      </w:r>
      <w:r>
        <w:t xml:space="preserve"> </w:t>
      </w:r>
      <w:r>
        <w:rPr>
          <w:rStyle w:val="VerbatimChar"/>
        </w:rPr>
        <w:t xml:space="preserve">&lt;a id="…"&gt;&lt;/a&gt;</w:t>
      </w:r>
      <w:r>
        <w:t xml:space="preserve"> </w:t>
      </w:r>
      <w:r>
        <w:t xml:space="preserve">above 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sorts numbered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NN) …</w:t>
      </w:r>
      <w:r>
        <w:t xml:space="preserve">) newest/highest first via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. The direction is inferred from the run’s own first vs last number, so an ascending procedural doc (</w:t>
      </w:r>
      <w:r>
        <w:rPr>
          <w:rStyle w:val="VerbatimChar"/>
        </w:rPr>
        <w:t xml:space="preserve">1..N</w:t>
      </w:r>
      <w:r>
        <w:t xml:space="preserve">) is left alone,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preserves</w:t>
      </w:r>
      <w:r>
        <w:t xml:space="preserve"> </w:t>
      </w:r>
      <w:r>
        <w:t xml:space="preserve">the manually-numbered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 </w:t>
      </w:r>
      <w:r>
        <w:t xml:space="preserve">sub-anchors: they precede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headings, and only H2/H3 anchors are regenerated.</w:t>
      </w:r>
    </w:p>
    <w:p>
      <w:pPr>
        <w:pStyle w:val="FirstParagraph"/>
      </w:pPr>
      <w:r>
        <w:t xml:space="preserve">It is idempotent — re-running makes no further changes once the file is canonical.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after adding/renumbering a section to regenerate the TOC.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Newest first = highest number first.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body,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must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top-to-bottom (currently</w:t>
      </w:r>
      <w:r>
        <w:t xml:space="preserve"> </w:t>
      </w:r>
      <w:r>
        <w:rPr>
          <w:rStyle w:val="VerbatimChar"/>
        </w:rPr>
        <w:t xml:space="preserve">38, 37, …, 1</w:t>
      </w:r>
      <w:r>
        <w:t xml:space="preserve">). The number is the sequence — date each entry, but order by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the body physically in that order.</w:t>
      </w:r>
      <w:r>
        <w:t xml:space="preserve"> </w:t>
      </w:r>
      <w:r>
        <w:t xml:space="preserve">The TOC is generated from the headings and normalised by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, so a scrambled body would still produce a sorted TOC — but the document has to read in order top-to-bottom, so fix the</w:t>
      </w:r>
      <w:r>
        <w:t xml:space="preserve"> </w:t>
      </w:r>
      <w:r>
        <w:rPr>
          <w:b/>
          <w:bCs/>
        </w:rPr>
        <w:t xml:space="preserve">body</w:t>
      </w:r>
      <w:r>
        <w:t xml:space="preserve">, not just the TOC.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38, 37, 36, …, 2, 1</w:t>
      </w:r>
      <w:r>
        <w:t xml:space="preserve"> </w:t>
      </w:r>
      <w:r>
        <w:t xml:space="preserve">with no gaps.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2026-09-16T13:42:42Z</dcterms:created>
  <dcterms:modified xsi:type="dcterms:W3CDTF">2026-09-16T13:42:42Z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