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Get-RouteMap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 hashtable mapping request type strings to their corresponding handler function names. This table is used by Invoke-RoutedRequest to dispatch requests to the appropriate handler function.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$routes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Get-RouteMap </w:t>
      </w:r>
      <w:r>
        <w:rPr>
          <w:rStyle w:val="CommentTok"/>
        </w:rPr>
        <w:t xml:space="preserve"># Returns: @{ build_iso = 'New-IsoBuild'; maintenance_enable = 'Set-MaintenanceMode'; ... 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current request-type → handler-function routing table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a hashtable mapping request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strings to their corresponding</w:t>
      </w:r>
      <w:r>
        <w:br/>
      </w:r>
      <w:r>
        <w:rPr>
          <w:rStyle w:val="NormalTok"/>
        </w:rPr>
        <w:t xml:space="preserve">        handler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This table is used by Invoke-RoutedRequest to</w:t>
      </w:r>
      <w:r>
        <w:br/>
      </w:r>
      <w:r>
        <w:rPr>
          <w:rStyle w:val="NormalTok"/>
        </w:rPr>
        <w:t xml:space="preserve">        dispatch requests to the appropriate handler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Get-RouteMap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Returns: @{ build_iso = 'New-IsoBuild'; maintenance_enable = 'Set-MaintenanceMode'; ...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./src/powershell/Automation/Public/Get-RouteMap.ps1</vt:lpwstr>
  </property>
</Properties>
</file>