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mplete-connectoneviewresult-sec1"/>
    <w:p>
      <w:pPr>
        <w:pStyle w:val="Heading1"/>
      </w:pPr>
      <w:r>
        <w:t xml:space="preserve">_Complete-ConnectOneViewResult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Adds the connection-focused Message to a connectivity result and handles display / conditional return for Connect-OneView.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Adds the connection-focused Message to a connectivity result and</w:t>
      </w:r>
      <w:r>
        <w:br/>
      </w:r>
      <w:r>
        <w:rPr>
          <w:rStyle w:val="NormalTok"/>
        </w:rPr>
        <w:t xml:space="preserve">        handles display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conditional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Connect-OneView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./src/powershell/Automation/Public/Connect-OneView.ps1</vt:lpwstr>
  </property>
</Properties>
</file>