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emit-postbuildresult-sec1"/>
    <w:p>
      <w:pPr>
        <w:pStyle w:val="Heading1"/>
      </w:pPr>
      <w:r>
        <w:t xml:space="preserve">_Emit-PostBuildResult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Emits the post-build validation result via the shared, DRY _Publish-Result helper (consistent with every other automation command).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Emits the post-build validation result via the shared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DRY</w:t>
      </w:r>
      <w:r>
        <w:br/>
      </w:r>
      <w:r>
        <w:rPr>
          <w:rStyle w:val="NormalTok"/>
        </w:rPr>
        <w:t xml:space="preserve">        _Publish-Result helper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consistent with every other automation command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2026-09-03T17:15:58Z</dcterms:created>
  <dcterms:modified xsi:type="dcterms:W3CDTF">2026-09-03T17:15:58Z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./src/powershell/Automation/Public/Test-PostBuildValidation.ps1</vt:lpwstr>
  </property>
</Properties>
</file>