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tringify-cell-sec1"/>
    <w:p>
      <w:pPr>
        <w:pStyle w:val="Heading1"/>
      </w:pPr>
      <w:r>
        <w:t xml:space="preserve">_Stringify-Cell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Renders a single table cell value as a short, log-friendly string.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Renders a single table cell value as a short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log-friendly string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