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rigger-pipeline-sec1"/>
    <w:p>
      <w:pPr>
        <w:pStyle w:val="Heading1"/>
      </w:pPr>
      <w:r>
        <w:t xml:space="preserve">_Trigger-Pipeline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Triggers pipeline.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Triggers pipeline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./scripts/gitlab/Send-GitLabMaintenanceRequest.ps1</vt:lpwstr>
  </property>
</Properties>
</file>