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result-sec1"/>
    <w:p>
      <w:pPr>
        <w:pStyle w:val="Heading1"/>
      </w:pPr>
      <w:r>
        <w:t xml:space="preserve">_Emit-InstallMonitorResult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single-server install-monitor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single-server install-monitor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./src/powershell/Automation/Public/Start-InstallMonitor.ps1</vt:lpwstr>
  </property>
</Properties>
</file>