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c1"/>
    <w:p>
      <w:pPr>
        <w:pStyle w:val="Heading1"/>
      </w:pPr>
      <w:r>
        <w:t xml:space="preserve">Questions and clarifications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FirstParagraph"/>
      </w:pPr>
      <w:r>
        <w:t xml:space="preserve">These are all Microsoft Configuration Manager (ConfigMgr / SCCM / MECM) parameters. Here’s what each does in plain terms: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When it’s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-Domain</w:t>
            </w:r>
          </w:p>
        </w:tc>
        <w:tc>
          <w:tcPr/>
          <w:p>
            <w:pPr>
              <w:pStyle w:val="Compact"/>
            </w:pPr>
            <w:r>
              <w:t xml:space="preserve">The Active Directory domain the server should join after build (e.g. corp.example.com)</w:t>
            </w:r>
          </w:p>
        </w:tc>
        <w:tc>
          <w:tcPr/>
          <w:p>
            <w:pPr>
              <w:pStyle w:val="Compact"/>
            </w:pPr>
            <w:r>
              <w:t xml:space="preserve">Only for post-build validation — verifying the server joined the domain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-SiteCode</w:t>
            </w:r>
          </w:p>
        </w:tc>
        <w:tc>
          <w:tcPr/>
          <w:p>
            <w:pPr>
              <w:pStyle w:val="Compact"/>
            </w:pPr>
            <w:r>
              <w:t xml:space="preserve">A 3-character ConfigMgr site identifier (e.g. P01)</w:t>
            </w:r>
          </w:p>
        </w:tc>
        <w:tc>
          <w:tcPr/>
          <w:p>
            <w:pPr>
              <w:pStyle w:val="Compact"/>
            </w:pPr>
            <w:r>
              <w:t xml:space="preserve">Only when building a ConfigMgr bootable ISO — tells ConfigMgr which site to associate the media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-ManagementPoint</w:t>
            </w:r>
          </w:p>
        </w:tc>
        <w:tc>
          <w:tcPr/>
          <w:p>
            <w:pPr>
              <w:pStyle w:val="Compact"/>
            </w:pPr>
            <w:r>
              <w:t xml:space="preserve">The FQDN of the ConfigMgr server that hands out task sequences to clients (e.g. mp01.corp.local)</w:t>
            </w:r>
          </w:p>
        </w:tc>
        <w:tc>
          <w:tcPr/>
          <w:p>
            <w:pPr>
              <w:pStyle w:val="Compact"/>
            </w:pPr>
            <w:r>
              <w:t xml:space="preserve">Only when building a ConfigMgr bootable ISO — WinPE contacts this server to get the task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-DistributionPoint</w:t>
            </w:r>
          </w:p>
        </w:tc>
        <w:tc>
          <w:tcPr/>
          <w:p>
            <w:pPr>
              <w:pStyle w:val="Compact"/>
            </w:pPr>
            <w:r>
              <w:t xml:space="preserve">The FQDN of the ConfigMgr server that stores OS images, drivers, and packages (e.g. dp01.corp.local)</w:t>
            </w:r>
          </w:p>
        </w:tc>
        <w:tc>
          <w:tcPr/>
          <w:p>
            <w:pPr>
              <w:pStyle w:val="Compact"/>
            </w:pPr>
            <w:r>
              <w:t xml:space="preserve">Only when building a ConfigMgr bootable ISO — WinPE downloads content from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-SiteServer</w:t>
            </w:r>
          </w:p>
        </w:tc>
        <w:tc>
          <w:tcPr/>
          <w:p>
            <w:pPr>
              <w:pStyle w:val="Compact"/>
            </w:pPr>
            <w:r>
              <w:t xml:space="preserve">The FQDN of the ConfigMgr site server, used as a fallback for PowerShell Remoting</w:t>
            </w:r>
          </w:p>
        </w:tc>
        <w:tc>
          <w:tcPr/>
          <w:p>
            <w:pPr>
              <w:pStyle w:val="Compact"/>
            </w:pPr>
            <w:r>
              <w:t xml:space="preserve">Only when building a ConfigMgr bootable ISO — fallback for PSRemoting</w:t>
            </w:r>
          </w:p>
        </w:tc>
      </w:tr>
    </w:tbl>
    <w:p>
      <w:pPr>
        <w:pStyle w:val="BodyText"/>
      </w:pPr>
      <w:r>
        <w:t xml:space="preserve">Key point: All of these are only needed in Build mode (when ConfigMgr creates the bootable ISO). If you’re using -ExternalIsoPath to deploy a client-supplied ISO directly (which is the current design), none of these parameters are required — the ISO build/publish steps are skipped entirely.</w:t>
      </w:r>
    </w:p>
    <w:p>
      <w:pPr>
        <w:pStyle w:val="BodyText"/>
      </w:pPr>
      <w:r>
        <w:t xml:space="preserve">The documentation already notes this:</w:t>
      </w:r>
    </w:p>
    <w:p>
      <w:pPr>
        <w:pStyle w:val="SourceCode"/>
      </w:pPr>
      <w:r>
        <w:rPr>
          <w:rStyle w:val="VerbatimChar"/>
        </w:rPr>
        <w:t xml:space="preserve">ConfigMgr parameters (-SiteCode, -ManagementPoint, -DistributionPoint, -BootImageName, -TaskSequenceName, -SiteServer)</w:t>
      </w:r>
    </w:p>
    <w:p>
      <w:pPr>
        <w:pStyle w:val="FirstParagraph"/>
      </w:pPr>
      <w:r>
        <w:t xml:space="preserve">: only needed in Build mode. When using</w:t>
      </w:r>
      <w:r>
        <w:t xml:space="preserve"> </w:t>
      </w:r>
      <w:r>
        <w:rPr>
          <w:rStyle w:val="VerbatimChar"/>
        </w:rPr>
        <w:t xml:space="preserve">-ExternalIsoPath</w:t>
      </w:r>
      <w:r>
        <w:t xml:space="preserve">, these are not required because the ISO build/publish steps are skipped.</w:t>
      </w:r>
    </w:p>
    <w:p>
      <w:pPr>
        <w:pStyle w:val="BodyText"/>
      </w:pPr>
      <w:r>
        <w:t xml:space="preserve">Are these parameters something you use in your environment, or should they be removed/deprecated since you’re deploying client-supplied ISOs directly?</w:t>
      </w:r>
    </w:p>
    <w:p>
      <w:pPr>
        <w:pStyle w:val="BodyText"/>
      </w:pPr>
      <w:r>
        <w:rPr>
          <w:b/>
          <w:bCs/>
        </w:rPr>
        <w:t xml:space="preserve">Check with JS if these are required</w:t>
      </w:r>
    </w:p>
    <w:p>
      <w:pPr>
        <w:pStyle w:val="BodyText"/>
      </w:pPr>
      <w:r>
        <w:rPr>
          <w:rStyle w:val="VerbatimChar"/>
        </w:rPr>
        <w:t xml:space="preserve">-TaskSequenceName</w:t>
      </w:r>
      <w:r>
        <w:t xml:space="preserve"> </w:t>
      </w:r>
      <w:r>
        <w:t xml:space="preserve">The name of the ConfigMgr</w:t>
      </w:r>
      <w:r>
        <w:t xml:space="preserve"> </w:t>
      </w:r>
      <w:r>
        <w:t xml:space="preserve">“task sequence”</w:t>
      </w:r>
      <w:r>
        <w:t xml:space="preserve"> </w:t>
      </w:r>
      <w:r>
        <w:t xml:space="preserve">— this is ConfigMgr’s automation script that installs the OS, drivers, apps, etc. In the current code it’s informational only — it’s used to validate that the task sequence exists in ConfigMgr, but doesn’t drive the build when using External ISO mode. If you’re not building ConfigMgr media, this isn’t needed.</w:t>
      </w:r>
    </w:p>
    <w:p>
      <w:pPr>
        <w:pStyle w:val="BodyText"/>
      </w:pPr>
      <w:r>
        <w:rPr>
          <w:rStyle w:val="VerbatimChar"/>
        </w:rPr>
        <w:t xml:space="preserve">-Skip</w:t>
      </w:r>
      <w:r>
        <w:t xml:space="preserve"> </w:t>
      </w:r>
      <w:r>
        <w:t xml:space="preserve">parameters (all optional, none required)</w:t>
      </w:r>
    </w:p>
    <w:p>
      <w:pPr>
        <w:pStyle w:val="BodyText"/>
      </w:pPr>
      <w:r>
        <w:t xml:space="preserve">These are optional bypass switches for validation checks. They exist so you can skip checks you don’t need or that are failing for known reasons: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What it skips</w:t>
            </w:r>
          </w:p>
        </w:tc>
        <w:tc>
          <w:tcPr/>
          <w:p>
            <w:pPr>
              <w:pStyle w:val="Compact"/>
            </w:pPr>
            <w:r>
              <w:t xml:space="preserve">Why you’d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-SkipPreBuild</w:t>
            </w:r>
          </w:p>
        </w:tc>
        <w:tc>
          <w:tcPr/>
          <w:p>
            <w:pPr>
              <w:pStyle w:val="Compact"/>
            </w:pPr>
            <w:r>
              <w:t xml:space="preserve">All pre-build validation</w:t>
            </w:r>
          </w:p>
        </w:tc>
        <w:tc>
          <w:tcPr/>
          <w:p>
            <w:pPr>
              <w:pStyle w:val="Compact"/>
            </w:pPr>
            <w:r>
              <w:t xml:space="preserve">When you’ve already validated and just want to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-SkipOneView</w:t>
            </w:r>
          </w:p>
        </w:tc>
        <w:tc>
          <w:tcPr/>
          <w:p>
            <w:pPr>
              <w:pStyle w:val="Compact"/>
            </w:pPr>
            <w:r>
              <w:t xml:space="preserve">Server resolution via OneView</w:t>
            </w:r>
          </w:p>
        </w:tc>
        <w:tc>
          <w:tcPr/>
          <w:p>
            <w:pPr>
              <w:pStyle w:val="Compact"/>
            </w:pPr>
            <w:r>
              <w:t xml:space="preserve">When you already know the iLO IP and don’t need OneView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-SkipIlo</w:t>
            </w:r>
          </w:p>
        </w:tc>
        <w:tc>
          <w:tcPr/>
          <w:p>
            <w:pPr>
              <w:pStyle w:val="Compact"/>
            </w:pPr>
            <w:r>
              <w:t xml:space="preserve">iLO credential check</w:t>
            </w:r>
          </w:p>
        </w:tc>
        <w:tc>
          <w:tcPr/>
          <w:p>
            <w:pPr>
              <w:pStyle w:val="Compact"/>
            </w:pPr>
            <w:r>
              <w:t xml:space="preserve">When iLO creds are already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-SkipDpMp</w:t>
            </w:r>
          </w:p>
        </w:tc>
        <w:tc>
          <w:tcPr/>
          <w:p>
            <w:pPr>
              <w:pStyle w:val="Compact"/>
            </w:pPr>
            <w:r>
              <w:t xml:space="preserve">Management Point / Distribution Point reachability</w:t>
            </w:r>
          </w:p>
        </w:tc>
        <w:tc>
          <w:tcPr/>
          <w:p>
            <w:pPr>
              <w:pStyle w:val="Compact"/>
            </w:pPr>
            <w:r>
              <w:t xml:space="preserve">Not needed for External ISO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-SkipIsoUrl</w:t>
            </w:r>
          </w:p>
        </w:tc>
        <w:tc>
          <w:tcPr/>
          <w:p>
            <w:pPr>
              <w:pStyle w:val="Compact"/>
            </w:pPr>
            <w:r>
              <w:t xml:space="preserve">ISO URL reachability check</w:t>
            </w:r>
          </w:p>
        </w:tc>
        <w:tc>
          <w:tcPr/>
          <w:p>
            <w:pPr>
              <w:pStyle w:val="Compact"/>
            </w:pPr>
            <w:r>
              <w:t xml:space="preserve">When running offline or ISO is already verified</w:t>
            </w:r>
          </w:p>
        </w:tc>
      </w:tr>
    </w:tbl>
    <w:p>
      <w:pPr>
        <w:pStyle w:val="BodyText"/>
      </w:pPr>
      <w:r>
        <w:t xml:space="preserve">None are required — they’re all optional conveniences.</w:t>
      </w:r>
    </w:p>
    <w:p>
      <w:pPr>
        <w:pStyle w:val="BodyText"/>
      </w:pPr>
      <w:r>
        <w:rPr>
          <w:rStyle w:val="VerbatimChar"/>
        </w:rPr>
        <w:t xml:space="preserve">-Force</w:t>
      </w:r>
      <w:r>
        <w:t xml:space="preserve"> </w:t>
      </w:r>
      <w:r>
        <w:t xml:space="preserve">Acknowledges the server is powered On. In the actual build command (Invoke-PhysicalServerBuild), this is required to reboot a running server. In Configure-PhysicalBuild it’s informational only (that command never reboots anything).</w:t>
      </w:r>
    </w:p>
    <w:p>
      <w:pPr>
        <w:pStyle w:val="BodyText"/>
      </w:pPr>
      <w:r>
        <w:rPr>
          <w:rStyle w:val="VerbatimChar"/>
        </w:rPr>
        <w:t xml:space="preserve">-Deploy</w:t>
      </w:r>
      <w:r>
        <w:t xml:space="preserve"> </w:t>
      </w:r>
      <w:r>
        <w:t xml:space="preserve">Skips the interactive APPROVE prompt and immediately executes the build. Useful for automation/scripts where no human is present to type APPROVE. Alias: -Execute.</w:t>
      </w:r>
    </w:p>
    <w:p>
      <w:pPr>
        <w:pStyle w:val="BodyText"/>
      </w:pPr>
      <w:r>
        <w:rPr>
          <w:rStyle w:val="VerbatimChar"/>
        </w:rPr>
        <w:t xml:space="preserve">-PassThru</w:t>
      </w:r>
      <w:r>
        <w:t xml:space="preserve"> </w:t>
      </w:r>
      <w:r>
        <w:t xml:space="preserve">Returns the structured result object (hashtable) for scripting. By default, the command only prints a human-readable report. With</w:t>
      </w:r>
      <w:r>
        <w:t xml:space="preserve"> </w:t>
      </w:r>
      <w:r>
        <w:rPr>
          <w:rStyle w:val="VerbatimChar"/>
        </w:rPr>
        <w:t xml:space="preserve">-PassThru</w:t>
      </w:r>
      <w:r>
        <w:t xml:space="preserve">, you can capture the result:</w:t>
      </w:r>
    </w:p>
    <w:p>
      <w:pPr>
        <w:pStyle w:val="SourceCode"/>
      </w:pPr>
      <w:r>
        <w:rPr>
          <w:rStyle w:val="VerbatimChar"/>
        </w:rPr>
        <w:t xml:space="preserve">$result = Configure-PhysicalBuild -ServerIdentifier srv01 ... -PassThru -Deploy</w:t>
      </w:r>
      <w:r>
        <w:br/>
      </w:r>
      <w:r>
        <w:rPr>
          <w:rStyle w:val="VerbatimChar"/>
        </w:rPr>
        <w:t xml:space="preserve">if (-not $result.Success) { Handle-Error }</w:t>
      </w:r>
    </w:p>
    <w:p>
      <w:pPr>
        <w:pStyle w:val="FirstParagraph"/>
      </w:pPr>
      <w:r>
        <w:t xml:space="preserve">Summary: None of these are required for normal operation. The typical usage is just:</w:t>
      </w:r>
    </w:p>
    <w:p>
      <w:pPr>
        <w:pStyle w:val="SourceCode"/>
      </w:pPr>
      <w:r>
        <w:rPr>
          <w:rStyle w:val="VerbatimChar"/>
        </w:rPr>
        <w:t xml:space="preserve">Configure-PhysicalBuild -ServerIdentifier srv01 -OneViewHost oneview.corp.local `</w:t>
      </w:r>
      <w:r>
        <w:br/>
      </w:r>
      <w:r>
        <w:rPr>
          <w:rStyle w:val="VerbatimChar"/>
        </w:rPr>
        <w:t xml:space="preserve">    -ExternalIsoPath '\\fileserver\isos\Win2025.iso' -GuardRail 'srv01'</w:t>
      </w:r>
    </w:p>
    <w:p>
      <w:pPr>
        <w:pStyle w:val="FirstParagraph"/>
      </w:pPr>
      <w:r>
        <w:rPr>
          <w:b/>
          <w:bCs/>
        </w:rPr>
        <w:t xml:space="preserve">Then type APPROVE when prompted.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2026-09-03T18:16:11Z</dcterms:created>
  <dcterms:modified xsi:type="dcterms:W3CDTF">2026-09-03T18:16:11Z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