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with ConfigMgr + OneView + iLO Redfish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Implementation plan and design decisions for the ConfigMgr bootable-media workflow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